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4538B" w14:textId="1D5FC9CB" w:rsidR="00D85E70" w:rsidRDefault="0027521C">
      <w:r>
        <w:t xml:space="preserve">February </w:t>
      </w:r>
      <w:r w:rsidR="001F429A">
        <w:t>24</w:t>
      </w:r>
      <w:r>
        <w:t>, 2023</w:t>
      </w:r>
    </w:p>
    <w:p w14:paraId="491F6367" w14:textId="77777777" w:rsidR="0027521C" w:rsidRDefault="0027521C"/>
    <w:p w14:paraId="19427D69" w14:textId="77777777" w:rsidR="0027521C" w:rsidRDefault="0027521C">
      <w:r>
        <w:t xml:space="preserve">Georgia Environmental Protection Division </w:t>
      </w:r>
    </w:p>
    <w:p w14:paraId="498528D4" w14:textId="0CDF719F" w:rsidR="00211112" w:rsidRDefault="00211112">
      <w:r>
        <w:t>Land Protection Branch</w:t>
      </w:r>
    </w:p>
    <w:p w14:paraId="793099A2" w14:textId="00E01235" w:rsidR="00211112" w:rsidRDefault="00211112">
      <w:r>
        <w:t xml:space="preserve">4244 International Parkway, Atlanta </w:t>
      </w:r>
      <w:proofErr w:type="spellStart"/>
      <w:r>
        <w:t>Tradeport</w:t>
      </w:r>
      <w:proofErr w:type="spellEnd"/>
      <w:r>
        <w:t xml:space="preserve">- Suite 104 </w:t>
      </w:r>
    </w:p>
    <w:p w14:paraId="5DEE40B9" w14:textId="24A183B2" w:rsidR="0027521C" w:rsidRDefault="00211112">
      <w:r>
        <w:t>Atlanta, Georgia 30354</w:t>
      </w:r>
    </w:p>
    <w:p w14:paraId="016209A3" w14:textId="77777777" w:rsidR="00CA648D" w:rsidRDefault="00CA648D"/>
    <w:p w14:paraId="2918585B" w14:textId="5D6419FC" w:rsidR="00CA648D" w:rsidRDefault="0027521C">
      <w:r>
        <w:t xml:space="preserve">Re: </w:t>
      </w:r>
      <w:r w:rsidR="001F429A">
        <w:t>Twin Pine</w:t>
      </w:r>
      <w:r w:rsidR="00211112">
        <w:t>s Mining Land Use Plan</w:t>
      </w:r>
    </w:p>
    <w:p w14:paraId="1A15DC60" w14:textId="53B4014D" w:rsidR="0027521C" w:rsidRDefault="0027521C"/>
    <w:p w14:paraId="3BA2CA2E" w14:textId="103DD1B6" w:rsidR="0027521C" w:rsidRDefault="0027521C">
      <w:r>
        <w:t>To Whom it May Concern:</w:t>
      </w:r>
    </w:p>
    <w:p w14:paraId="2EA2F6A1" w14:textId="77777777" w:rsidR="0027521C" w:rsidRDefault="0027521C"/>
    <w:p w14:paraId="4910CCFE" w14:textId="1C8B4443" w:rsidR="0027521C" w:rsidRDefault="0027521C" w:rsidP="0027521C">
      <w:r w:rsidRPr="001D2D8A">
        <w:rPr>
          <w:color w:val="000000"/>
        </w:rPr>
        <w:t xml:space="preserve">The St. Marys River Management Committee (SMRMC or Committee) is a quasi-governmental advisory panel established </w:t>
      </w:r>
      <w:r>
        <w:rPr>
          <w:color w:val="000000"/>
        </w:rPr>
        <w:t xml:space="preserve">in 1993 </w:t>
      </w:r>
      <w:r w:rsidRPr="001D2D8A">
        <w:rPr>
          <w:color w:val="000000"/>
        </w:rPr>
        <w:t xml:space="preserve">by interlocal agreement between Baker and Nassau counties in Florida and Camden and Charlton counties in Georgia. </w:t>
      </w:r>
      <w:r>
        <w:rPr>
          <w:color w:val="000000"/>
        </w:rPr>
        <w:t xml:space="preserve">Initially, </w:t>
      </w:r>
      <w:r w:rsidRPr="001D2D8A">
        <w:rPr>
          <w:color w:val="000000"/>
        </w:rPr>
        <w:t xml:space="preserve">SMRMC worked with citizens of local communities as well as county and state governments to develop the 2004 St. Marys River Management Plan and now </w:t>
      </w:r>
      <w:r>
        <w:rPr>
          <w:color w:val="000000"/>
        </w:rPr>
        <w:t xml:space="preserve">continues to </w:t>
      </w:r>
      <w:r w:rsidRPr="001D2D8A">
        <w:rPr>
          <w:color w:val="000000"/>
        </w:rPr>
        <w:t>implement the plan and update it as achievements and regulations dictate.</w:t>
      </w:r>
    </w:p>
    <w:p w14:paraId="2494FABA" w14:textId="77777777" w:rsidR="0027521C" w:rsidRDefault="0027521C" w:rsidP="0027521C"/>
    <w:p w14:paraId="19D28D9F" w14:textId="5C40BB69" w:rsidR="00C20BCC" w:rsidRDefault="0027521C" w:rsidP="0027521C">
      <w:r>
        <w:t xml:space="preserve">Please accept this as a comment from SMRMC on the </w:t>
      </w:r>
      <w:r w:rsidR="00A76BA0">
        <w:t xml:space="preserve">draft Mining Land Use Plan (MLUP) submitted by Twin Pines Minerals, LLC. </w:t>
      </w:r>
      <w:r w:rsidR="005317BF">
        <w:t>to Georgia Environmental Protection Division</w:t>
      </w:r>
      <w:r w:rsidR="00866752">
        <w:t xml:space="preserve"> (EPD)</w:t>
      </w:r>
      <w:r w:rsidR="005317BF">
        <w:t xml:space="preserve">, Land Protection Branch. The </w:t>
      </w:r>
      <w:r w:rsidR="00A76BA0">
        <w:t xml:space="preserve">facility </w:t>
      </w:r>
      <w:r w:rsidR="005317BF">
        <w:t>is proposed</w:t>
      </w:r>
      <w:r w:rsidR="00A76BA0">
        <w:t xml:space="preserve"> </w:t>
      </w:r>
      <w:r w:rsidR="005317BF">
        <w:t xml:space="preserve">for </w:t>
      </w:r>
      <w:r w:rsidR="00A76BA0">
        <w:t>Parcel</w:t>
      </w:r>
      <w:r w:rsidR="005317BF">
        <w:t>s</w:t>
      </w:r>
      <w:r w:rsidR="00A76BA0">
        <w:t xml:space="preserve"> No. 00590001002 and 0058001, </w:t>
      </w:r>
      <w:r w:rsidR="005317BF">
        <w:t xml:space="preserve">on State Route 94 in </w:t>
      </w:r>
      <w:r w:rsidR="00A76BA0">
        <w:t>St. George, Georgia. in accordance with the O.C.G.A. § 12-4-72 Surface Mining Act and the Rules for Surface Mining 391-3-3.</w:t>
      </w:r>
    </w:p>
    <w:p w14:paraId="4FE58949" w14:textId="77777777" w:rsidR="00C20BCC" w:rsidRDefault="00C20BCC" w:rsidP="0027521C"/>
    <w:p w14:paraId="33D0A52A" w14:textId="4755EA24" w:rsidR="00C20BCC" w:rsidRDefault="00C20BCC" w:rsidP="00C20BCC">
      <w:pPr>
        <w:rPr>
          <w:color w:val="000000" w:themeColor="text1"/>
        </w:rPr>
      </w:pPr>
      <w:r>
        <w:rPr>
          <w:color w:val="000000" w:themeColor="text1"/>
        </w:rPr>
        <w:t xml:space="preserve">St. Marys River Management Committee has reviewed the revisions to the </w:t>
      </w:r>
      <w:r w:rsidR="00211112">
        <w:rPr>
          <w:color w:val="000000" w:themeColor="text1"/>
        </w:rPr>
        <w:t>MLUP</w:t>
      </w:r>
      <w:r>
        <w:rPr>
          <w:color w:val="000000" w:themeColor="text1"/>
        </w:rPr>
        <w:t xml:space="preserve"> and wishes to register the following concerns:</w:t>
      </w:r>
    </w:p>
    <w:p w14:paraId="27FD748C" w14:textId="77777777" w:rsidR="00C20BCC" w:rsidRDefault="00C20BCC" w:rsidP="00C20BCC">
      <w:pPr>
        <w:rPr>
          <w:color w:val="000000" w:themeColor="text1"/>
        </w:rPr>
      </w:pPr>
    </w:p>
    <w:p w14:paraId="1A1A664B" w14:textId="1AEF6797" w:rsidR="00C20BCC" w:rsidRPr="001F4842" w:rsidRDefault="00866752" w:rsidP="001F4842">
      <w:pPr>
        <w:pStyle w:val="ListParagraph"/>
        <w:numPr>
          <w:ilvl w:val="0"/>
          <w:numId w:val="1"/>
        </w:numPr>
        <w:rPr>
          <w:color w:val="000000" w:themeColor="text1"/>
        </w:rPr>
      </w:pPr>
      <w:r w:rsidRPr="001F4842">
        <w:rPr>
          <w:color w:val="000000" w:themeColor="text1"/>
        </w:rPr>
        <w:t xml:space="preserve">Georgia EPD should be clear that the permit is only for phase 1. </w:t>
      </w:r>
      <w:r w:rsidR="00F15BA4" w:rsidRPr="001F4842">
        <w:rPr>
          <w:color w:val="000000" w:themeColor="text1"/>
        </w:rPr>
        <w:t xml:space="preserve">Though the title is for the Saunders Demonstration Mine, </w:t>
      </w:r>
      <w:r w:rsidR="00211112">
        <w:rPr>
          <w:color w:val="000000" w:themeColor="text1"/>
        </w:rPr>
        <w:t xml:space="preserve">it is not clear that the permit is for </w:t>
      </w:r>
      <w:r w:rsidR="00F15BA4" w:rsidRPr="001F4842">
        <w:rPr>
          <w:color w:val="000000" w:themeColor="text1"/>
        </w:rPr>
        <w:t>phase 1 only</w:t>
      </w:r>
      <w:r w:rsidR="00211112">
        <w:rPr>
          <w:color w:val="000000" w:themeColor="text1"/>
        </w:rPr>
        <w:t xml:space="preserve"> and that </w:t>
      </w:r>
      <w:r w:rsidR="005A348A">
        <w:rPr>
          <w:color w:val="000000" w:themeColor="text1"/>
        </w:rPr>
        <w:t xml:space="preserve">new permits and reviews will </w:t>
      </w:r>
      <w:r w:rsidR="009314DF">
        <w:rPr>
          <w:color w:val="000000" w:themeColor="text1"/>
        </w:rPr>
        <w:t>be</w:t>
      </w:r>
      <w:r w:rsidR="005A348A">
        <w:rPr>
          <w:color w:val="000000" w:themeColor="text1"/>
        </w:rPr>
        <w:t xml:space="preserve"> required for subsequent phases</w:t>
      </w:r>
      <w:r w:rsidR="00F15BA4" w:rsidRPr="001F4842">
        <w:rPr>
          <w:color w:val="000000" w:themeColor="text1"/>
        </w:rPr>
        <w:t xml:space="preserve">. </w:t>
      </w:r>
      <w:r w:rsidR="00C20BCC" w:rsidRPr="001F4842">
        <w:rPr>
          <w:color w:val="000000" w:themeColor="text1"/>
        </w:rPr>
        <w:t xml:space="preserve">Separate permit reviews </w:t>
      </w:r>
      <w:r w:rsidR="005A348A">
        <w:rPr>
          <w:color w:val="000000" w:themeColor="text1"/>
        </w:rPr>
        <w:t>must</w:t>
      </w:r>
      <w:r w:rsidR="00C20BCC" w:rsidRPr="001F4842">
        <w:rPr>
          <w:color w:val="000000" w:themeColor="text1"/>
        </w:rPr>
        <w:t xml:space="preserve"> be held for each </w:t>
      </w:r>
      <w:r w:rsidR="005317BF" w:rsidRPr="001F4842">
        <w:rPr>
          <w:color w:val="000000" w:themeColor="text1"/>
        </w:rPr>
        <w:t xml:space="preserve">future </w:t>
      </w:r>
      <w:r w:rsidR="00C20BCC" w:rsidRPr="001F4842">
        <w:rPr>
          <w:color w:val="000000" w:themeColor="text1"/>
        </w:rPr>
        <w:t xml:space="preserve">phase to ensure that jurisdictional state waters are not impacted without a discharge permit and/or buffer variance being issued. In addition, on the phase 1 permit, assurances should be in-place to maintain protection of state waters </w:t>
      </w:r>
      <w:r w:rsidR="00F15BA4" w:rsidRPr="001F4842">
        <w:rPr>
          <w:color w:val="000000" w:themeColor="text1"/>
        </w:rPr>
        <w:t>if</w:t>
      </w:r>
      <w:r w:rsidR="00C20BCC" w:rsidRPr="001F4842">
        <w:rPr>
          <w:color w:val="000000" w:themeColor="text1"/>
        </w:rPr>
        <w:t xml:space="preserve"> Twin Pines changes their mining methods. The assurance should be up to and including a separate ruling by U</w:t>
      </w:r>
      <w:r w:rsidR="005A348A">
        <w:rPr>
          <w:color w:val="000000" w:themeColor="text1"/>
        </w:rPr>
        <w:t>nited States Army Corps of Engineers</w:t>
      </w:r>
      <w:r w:rsidR="00C20BCC" w:rsidRPr="001F4842">
        <w:rPr>
          <w:color w:val="000000" w:themeColor="text1"/>
        </w:rPr>
        <w:t xml:space="preserve"> on </w:t>
      </w:r>
      <w:r w:rsidR="005A348A">
        <w:rPr>
          <w:color w:val="000000" w:themeColor="text1"/>
        </w:rPr>
        <w:t xml:space="preserve">the necessity of a </w:t>
      </w:r>
      <w:r w:rsidR="00C20BCC" w:rsidRPr="001F4842">
        <w:rPr>
          <w:color w:val="000000" w:themeColor="text1"/>
        </w:rPr>
        <w:t xml:space="preserve">404 permit. </w:t>
      </w:r>
    </w:p>
    <w:p w14:paraId="7C538840" w14:textId="2B9EFCE8" w:rsidR="001F4842" w:rsidRDefault="001F4842" w:rsidP="00C20BCC">
      <w:pPr>
        <w:rPr>
          <w:color w:val="000000" w:themeColor="text1"/>
        </w:rPr>
      </w:pPr>
    </w:p>
    <w:p w14:paraId="2E78928B" w14:textId="7530B7CE" w:rsidR="001F4842" w:rsidRDefault="001F4842" w:rsidP="001F4842">
      <w:pPr>
        <w:pStyle w:val="ListParagraph"/>
        <w:numPr>
          <w:ilvl w:val="0"/>
          <w:numId w:val="1"/>
        </w:numPr>
      </w:pPr>
      <w:r>
        <w:t xml:space="preserve">We request that </w:t>
      </w:r>
      <w:r w:rsidR="00866752">
        <w:t xml:space="preserve">Georgia </w:t>
      </w:r>
      <w:r>
        <w:t>EPD ensure that, in the case of phased permits for mining activities, disturbance is deemed complete only when mining is complete and, likewise,</w:t>
      </w:r>
      <w:r w:rsidRPr="00547EB7">
        <w:t xml:space="preserve"> </w:t>
      </w:r>
      <w:r>
        <w:t xml:space="preserve">all companion permits for that phase remain open until mining is complete and full stabilization of the entire site is achieved. </w:t>
      </w:r>
    </w:p>
    <w:p w14:paraId="0D591B4A" w14:textId="77777777" w:rsidR="001F4842" w:rsidRPr="00CC46F6" w:rsidRDefault="001F4842" w:rsidP="00C20BCC">
      <w:pPr>
        <w:rPr>
          <w:color w:val="000000" w:themeColor="text1"/>
        </w:rPr>
      </w:pPr>
    </w:p>
    <w:p w14:paraId="45B8723D" w14:textId="77777777" w:rsidR="00C20BCC" w:rsidRDefault="00C20BCC" w:rsidP="00C20BCC">
      <w:pPr>
        <w:rPr>
          <w:color w:val="000000" w:themeColor="text1"/>
        </w:rPr>
      </w:pPr>
    </w:p>
    <w:p w14:paraId="0D643EA6" w14:textId="5C0A9807" w:rsidR="00C20BCC" w:rsidRPr="00866752" w:rsidRDefault="00EB74D6" w:rsidP="00866752">
      <w:pPr>
        <w:pStyle w:val="ListParagraph"/>
        <w:numPr>
          <w:ilvl w:val="0"/>
          <w:numId w:val="1"/>
        </w:numPr>
        <w:rPr>
          <w:color w:val="000000" w:themeColor="text1"/>
        </w:rPr>
      </w:pPr>
      <w:r>
        <w:rPr>
          <w:color w:val="000000" w:themeColor="text1"/>
        </w:rPr>
        <w:t xml:space="preserve">Georgia </w:t>
      </w:r>
      <w:r w:rsidR="00866752" w:rsidRPr="001F4842">
        <w:rPr>
          <w:color w:val="000000" w:themeColor="text1"/>
        </w:rPr>
        <w:t xml:space="preserve">EPD should require a study for No Rise or Adverse Impact to the east. </w:t>
      </w:r>
      <w:r w:rsidR="00F15BA4" w:rsidRPr="00866752">
        <w:rPr>
          <w:color w:val="000000" w:themeColor="text1"/>
        </w:rPr>
        <w:t xml:space="preserve">Per sheet 15, Twin Pines states that there are no BMP’s designed to protect overflow going to the east of the project. </w:t>
      </w:r>
      <w:r w:rsidR="00C20BCC" w:rsidRPr="00866752">
        <w:rPr>
          <w:color w:val="000000" w:themeColor="text1"/>
        </w:rPr>
        <w:t>The St. Marys River is to the east and should be accounted for in the plans</w:t>
      </w:r>
      <w:r w:rsidR="00F15BA4" w:rsidRPr="00866752">
        <w:rPr>
          <w:color w:val="000000" w:themeColor="text1"/>
        </w:rPr>
        <w:t xml:space="preserve"> of a mine being performed at higher elevations; runoff </w:t>
      </w:r>
      <w:r w:rsidR="005317BF" w:rsidRPr="00866752">
        <w:rPr>
          <w:color w:val="000000" w:themeColor="text1"/>
        </w:rPr>
        <w:t xml:space="preserve">at higher elevations </w:t>
      </w:r>
      <w:r w:rsidR="00F15BA4" w:rsidRPr="00866752">
        <w:rPr>
          <w:color w:val="000000" w:themeColor="text1"/>
        </w:rPr>
        <w:t>c</w:t>
      </w:r>
      <w:r w:rsidR="00C20BCC" w:rsidRPr="00866752">
        <w:rPr>
          <w:color w:val="000000" w:themeColor="text1"/>
        </w:rPr>
        <w:t xml:space="preserve">an negatively impact waters at lower elevations following any significant rain/storm event. </w:t>
      </w:r>
      <w:r w:rsidR="005317BF" w:rsidRPr="00866752">
        <w:rPr>
          <w:color w:val="000000" w:themeColor="text1"/>
        </w:rPr>
        <w:t xml:space="preserve">Overflow going east could also have a negative impact on Special Flood Hazard Areas around the St. Marys River. </w:t>
      </w:r>
    </w:p>
    <w:p w14:paraId="074A4640" w14:textId="77777777" w:rsidR="00F86E9F" w:rsidRDefault="00F86E9F" w:rsidP="00F86E9F">
      <w:pPr>
        <w:pStyle w:val="ListParagraph"/>
        <w:rPr>
          <w:color w:val="000000" w:themeColor="text1"/>
        </w:rPr>
      </w:pPr>
    </w:p>
    <w:p w14:paraId="177E4AF5" w14:textId="65F1FA31" w:rsidR="00C20BCC" w:rsidRPr="001F4842" w:rsidRDefault="00F86E9F" w:rsidP="001F4842">
      <w:pPr>
        <w:pStyle w:val="ListParagraph"/>
        <w:numPr>
          <w:ilvl w:val="0"/>
          <w:numId w:val="1"/>
        </w:numPr>
        <w:rPr>
          <w:color w:val="000000" w:themeColor="text1"/>
        </w:rPr>
      </w:pPr>
      <w:r>
        <w:rPr>
          <w:color w:val="000000" w:themeColor="text1"/>
        </w:rPr>
        <w:t>Georgia EPD should require a results-based reclamation plan. In its current form t</w:t>
      </w:r>
      <w:r w:rsidR="005317BF" w:rsidRPr="001F4842">
        <w:rPr>
          <w:color w:val="000000" w:themeColor="text1"/>
        </w:rPr>
        <w:t xml:space="preserve">he plan is </w:t>
      </w:r>
      <w:proofErr w:type="gramStart"/>
      <w:r w:rsidRPr="001F4842">
        <w:rPr>
          <w:color w:val="000000" w:themeColor="text1"/>
        </w:rPr>
        <w:t>model</w:t>
      </w:r>
      <w:r>
        <w:rPr>
          <w:color w:val="000000" w:themeColor="text1"/>
        </w:rPr>
        <w:t>-</w:t>
      </w:r>
      <w:r w:rsidRPr="001F4842">
        <w:rPr>
          <w:color w:val="000000" w:themeColor="text1"/>
        </w:rPr>
        <w:t>based</w:t>
      </w:r>
      <w:proofErr w:type="gramEnd"/>
      <w:r w:rsidR="005317BF" w:rsidRPr="001F4842">
        <w:rPr>
          <w:color w:val="000000" w:themeColor="text1"/>
        </w:rPr>
        <w:t xml:space="preserve">. </w:t>
      </w:r>
      <w:r w:rsidR="00C20BCC" w:rsidRPr="001F4842">
        <w:rPr>
          <w:color w:val="000000" w:themeColor="text1"/>
        </w:rPr>
        <w:t xml:space="preserve">Assurances should be in place on pages 9 and 10 to commit to reclamation until the pre-mining state is achieved. A failed restoration attempt based on predictive modeling </w:t>
      </w:r>
      <w:r w:rsidR="005A348A">
        <w:rPr>
          <w:color w:val="000000" w:themeColor="text1"/>
        </w:rPr>
        <w:t xml:space="preserve">toward an unrealistic goal </w:t>
      </w:r>
      <w:r w:rsidR="00C20BCC" w:rsidRPr="001F4842">
        <w:rPr>
          <w:color w:val="000000" w:themeColor="text1"/>
        </w:rPr>
        <w:t xml:space="preserve">does not constitute reclamation. </w:t>
      </w:r>
      <w:r w:rsidR="005A348A">
        <w:rPr>
          <w:color w:val="000000" w:themeColor="text1"/>
        </w:rPr>
        <w:t xml:space="preserve">A longleaf pine sandhill is not a reasonable goal; sandhills are </w:t>
      </w:r>
      <w:r w:rsidR="00866752">
        <w:rPr>
          <w:color w:val="000000" w:themeColor="text1"/>
        </w:rPr>
        <w:t>largely defined by their</w:t>
      </w:r>
      <w:r w:rsidR="005A348A">
        <w:rPr>
          <w:color w:val="000000" w:themeColor="text1"/>
        </w:rPr>
        <w:t xml:space="preserve"> understory </w:t>
      </w:r>
      <w:r w:rsidR="00866752">
        <w:rPr>
          <w:color w:val="000000" w:themeColor="text1"/>
        </w:rPr>
        <w:t>with a sparse overstory of longleaf. The required understory</w:t>
      </w:r>
      <w:r w:rsidR="005A348A">
        <w:rPr>
          <w:color w:val="000000" w:themeColor="text1"/>
        </w:rPr>
        <w:t xml:space="preserve"> species are not prevalent in the seedbank list</w:t>
      </w:r>
      <w:r w:rsidR="00866752">
        <w:rPr>
          <w:color w:val="000000" w:themeColor="text1"/>
        </w:rPr>
        <w:t xml:space="preserve"> and not on the reclamation seeding list</w:t>
      </w:r>
      <w:r w:rsidR="005A348A">
        <w:rPr>
          <w:color w:val="000000" w:themeColor="text1"/>
        </w:rPr>
        <w:t xml:space="preserve">. </w:t>
      </w:r>
      <w:r w:rsidR="00C20BCC" w:rsidRPr="001F4842">
        <w:rPr>
          <w:color w:val="000000" w:themeColor="text1"/>
        </w:rPr>
        <w:t>Land resources, water resources, wetlands, and wildlife and plant habitats must be restored to a pre-mine state</w:t>
      </w:r>
      <w:r w:rsidR="005A348A">
        <w:rPr>
          <w:color w:val="000000" w:themeColor="text1"/>
        </w:rPr>
        <w:t xml:space="preserve">. </w:t>
      </w:r>
      <w:r>
        <w:rPr>
          <w:color w:val="000000" w:themeColor="text1"/>
        </w:rPr>
        <w:t xml:space="preserve">In addition, </w:t>
      </w:r>
      <w:r w:rsidRPr="001F4842">
        <w:rPr>
          <w:color w:val="000000" w:themeColor="text1"/>
        </w:rPr>
        <w:t>there</w:t>
      </w:r>
      <w:r w:rsidR="001F4842" w:rsidRPr="001F4842">
        <w:rPr>
          <w:color w:val="000000" w:themeColor="text1"/>
        </w:rPr>
        <w:t xml:space="preserve"> should be no impacts </w:t>
      </w:r>
      <w:r>
        <w:rPr>
          <w:color w:val="000000" w:themeColor="text1"/>
        </w:rPr>
        <w:t xml:space="preserve">allowed </w:t>
      </w:r>
      <w:r w:rsidR="001F4842" w:rsidRPr="001F4842">
        <w:rPr>
          <w:color w:val="000000" w:themeColor="text1"/>
        </w:rPr>
        <w:t>outside the project area</w:t>
      </w:r>
      <w:r w:rsidR="00C20BCC" w:rsidRPr="001F4842">
        <w:rPr>
          <w:color w:val="000000" w:themeColor="text1"/>
        </w:rPr>
        <w:t xml:space="preserve">. Any impacts outside the project area </w:t>
      </w:r>
      <w:r>
        <w:rPr>
          <w:color w:val="000000" w:themeColor="text1"/>
        </w:rPr>
        <w:t>must clearly be stated as</w:t>
      </w:r>
      <w:r w:rsidR="00C20BCC" w:rsidRPr="001F4842">
        <w:rPr>
          <w:color w:val="000000" w:themeColor="text1"/>
        </w:rPr>
        <w:t xml:space="preserve"> the responsibility of Twin Pines LLC. Please see attached for specific language</w:t>
      </w:r>
      <w:r w:rsidR="00F15BA4" w:rsidRPr="001F4842">
        <w:rPr>
          <w:color w:val="000000" w:themeColor="text1"/>
        </w:rPr>
        <w:t xml:space="preserve"> that would offer such assurances</w:t>
      </w:r>
      <w:r w:rsidR="005A348A">
        <w:rPr>
          <w:color w:val="000000" w:themeColor="text1"/>
        </w:rPr>
        <w:t xml:space="preserve"> for both </w:t>
      </w:r>
      <w:r w:rsidR="00866752">
        <w:rPr>
          <w:color w:val="000000" w:themeColor="text1"/>
        </w:rPr>
        <w:t>the reclamation and no impact</w:t>
      </w:r>
      <w:r w:rsidR="005A348A">
        <w:rPr>
          <w:color w:val="000000" w:themeColor="text1"/>
        </w:rPr>
        <w:t xml:space="preserve"> concerns</w:t>
      </w:r>
      <w:r w:rsidR="00C20BCC" w:rsidRPr="001F4842">
        <w:rPr>
          <w:color w:val="000000" w:themeColor="text1"/>
        </w:rPr>
        <w:t>.</w:t>
      </w:r>
    </w:p>
    <w:p w14:paraId="630E4C2E" w14:textId="77777777" w:rsidR="00C20BCC" w:rsidRDefault="00C20BCC" w:rsidP="00C20BCC"/>
    <w:p w14:paraId="6053A21B" w14:textId="7BBC2481" w:rsidR="00211112" w:rsidRPr="002E06EB" w:rsidRDefault="001F4842" w:rsidP="0027521C">
      <w:pPr>
        <w:rPr>
          <w:color w:val="000000" w:themeColor="text1"/>
        </w:rPr>
      </w:pPr>
      <w:r>
        <w:t xml:space="preserve">Though not part of the MLUP, </w:t>
      </w:r>
      <w:r w:rsidR="00F86E9F">
        <w:t xml:space="preserve">Georgia </w:t>
      </w:r>
      <w:r>
        <w:t xml:space="preserve">EPD has proposed that it will be more appropriate to use the </w:t>
      </w:r>
      <w:proofErr w:type="spellStart"/>
      <w:r w:rsidR="00211112">
        <w:t>Macclenny</w:t>
      </w:r>
      <w:proofErr w:type="spellEnd"/>
      <w:r>
        <w:t xml:space="preserve"> gauge rather than the </w:t>
      </w:r>
      <w:proofErr w:type="spellStart"/>
      <w:r>
        <w:t>Moniac</w:t>
      </w:r>
      <w:proofErr w:type="spellEnd"/>
      <w:r>
        <w:t xml:space="preserve"> gauge to monitor effects of the demonstration mining activity. Though </w:t>
      </w:r>
      <w:r w:rsidR="00211112">
        <w:t xml:space="preserve">we understand </w:t>
      </w:r>
      <w:r>
        <w:t xml:space="preserve">the </w:t>
      </w:r>
      <w:proofErr w:type="spellStart"/>
      <w:r w:rsidR="00211112">
        <w:t>Macclenny</w:t>
      </w:r>
      <w:proofErr w:type="spellEnd"/>
      <w:r>
        <w:t xml:space="preserve"> ga</w:t>
      </w:r>
      <w:r w:rsidR="00211112">
        <w:t>u</w:t>
      </w:r>
      <w:r>
        <w:t xml:space="preserve">ge has a more complete data set, </w:t>
      </w:r>
      <w:r w:rsidR="00211112">
        <w:t xml:space="preserve">we feel the </w:t>
      </w:r>
      <w:proofErr w:type="spellStart"/>
      <w:r w:rsidR="00211112">
        <w:t>Moniac</w:t>
      </w:r>
      <w:proofErr w:type="spellEnd"/>
      <w:r w:rsidR="00211112">
        <w:t xml:space="preserve"> gauge will provide more accurate data in this case. T</w:t>
      </w:r>
      <w:r>
        <w:t>h</w:t>
      </w:r>
      <w:r w:rsidR="00211112">
        <w:t xml:space="preserve">ough not </w:t>
      </w:r>
      <w:r w:rsidR="00866752">
        <w:t xml:space="preserve">a </w:t>
      </w:r>
      <w:r w:rsidR="00211112">
        <w:t>complete</w:t>
      </w:r>
      <w:r w:rsidR="00866752">
        <w:t xml:space="preserve"> data set</w:t>
      </w:r>
      <w:r w:rsidR="00211112">
        <w:t>, th</w:t>
      </w:r>
      <w:r>
        <w:t xml:space="preserve">e </w:t>
      </w:r>
      <w:proofErr w:type="spellStart"/>
      <w:r w:rsidR="00211112">
        <w:t>M</w:t>
      </w:r>
      <w:r>
        <w:t>oniac</w:t>
      </w:r>
      <w:proofErr w:type="spellEnd"/>
      <w:r>
        <w:t xml:space="preserve"> ga</w:t>
      </w:r>
      <w:r w:rsidR="00211112">
        <w:t>u</w:t>
      </w:r>
      <w:r>
        <w:t xml:space="preserve">ge does have a good data set. </w:t>
      </w:r>
      <w:r w:rsidR="00F86E9F">
        <w:t>Furthermore, some</w:t>
      </w:r>
      <w:r>
        <w:t xml:space="preserve"> of the missing data is from drought years when there was no water in that part of the river.</w:t>
      </w:r>
      <w:r w:rsidR="00211112">
        <w:t xml:space="preserve"> Our main concern </w:t>
      </w:r>
      <w:r w:rsidR="00866752">
        <w:t xml:space="preserve">with using the </w:t>
      </w:r>
      <w:proofErr w:type="spellStart"/>
      <w:r w:rsidR="00866752">
        <w:t>Macclenny</w:t>
      </w:r>
      <w:proofErr w:type="spellEnd"/>
      <w:r w:rsidR="00866752">
        <w:t xml:space="preserve"> gauge </w:t>
      </w:r>
      <w:r w:rsidR="00211112">
        <w:t xml:space="preserve">is </w:t>
      </w:r>
      <w:r w:rsidR="00800C74">
        <w:t>the masking effect of inflows</w:t>
      </w:r>
      <w:r w:rsidR="00211112">
        <w:t xml:space="preserve"> between </w:t>
      </w:r>
      <w:proofErr w:type="spellStart"/>
      <w:r w:rsidR="00211112">
        <w:t>Moniac</w:t>
      </w:r>
      <w:proofErr w:type="spellEnd"/>
      <w:r w:rsidR="00211112">
        <w:t xml:space="preserve"> and </w:t>
      </w:r>
      <w:proofErr w:type="spellStart"/>
      <w:r w:rsidR="00211112">
        <w:t>Macclenny</w:t>
      </w:r>
      <w:proofErr w:type="spellEnd"/>
      <w:r w:rsidR="00211112">
        <w:t>.</w:t>
      </w:r>
      <w:r w:rsidR="00800C74">
        <w:t xml:space="preserve"> Assuming </w:t>
      </w:r>
      <w:r w:rsidR="00EB74D6">
        <w:t xml:space="preserve">Georgia </w:t>
      </w:r>
      <w:r w:rsidR="00866752">
        <w:t>EPD</w:t>
      </w:r>
      <w:r w:rsidR="00800C74">
        <w:t xml:space="preserve"> can </w:t>
      </w:r>
      <w:r w:rsidR="00866752">
        <w:t>obtain accurate</w:t>
      </w:r>
      <w:r w:rsidR="00800C74">
        <w:t xml:space="preserve"> precipitation readings over the area</w:t>
      </w:r>
      <w:r w:rsidR="00800C74" w:rsidRPr="00800C74">
        <w:t xml:space="preserve">, and </w:t>
      </w:r>
      <w:r w:rsidR="00800C74">
        <w:t xml:space="preserve">can </w:t>
      </w:r>
      <w:r w:rsidR="00800C74" w:rsidRPr="00800C74">
        <w:t>normalize the flow data against those</w:t>
      </w:r>
      <w:r w:rsidR="00866752">
        <w:t xml:space="preserve"> data</w:t>
      </w:r>
      <w:r w:rsidR="00800C74" w:rsidRPr="00800C74">
        <w:t xml:space="preserve">, </w:t>
      </w:r>
      <w:r w:rsidR="00800C74">
        <w:t xml:space="preserve">the most </w:t>
      </w:r>
      <w:r w:rsidR="00800C74" w:rsidRPr="002E06EB">
        <w:rPr>
          <w:color w:val="000000" w:themeColor="text1"/>
        </w:rPr>
        <w:t>accurate monitoring site is the one least affected by other inflows.</w:t>
      </w:r>
    </w:p>
    <w:p w14:paraId="3381F2D6" w14:textId="77777777" w:rsidR="00211112" w:rsidRPr="002E06EB" w:rsidRDefault="00211112" w:rsidP="0027521C">
      <w:pPr>
        <w:rPr>
          <w:color w:val="000000" w:themeColor="text1"/>
        </w:rPr>
      </w:pPr>
    </w:p>
    <w:p w14:paraId="77D814FD" w14:textId="080C60D8" w:rsidR="001F4842" w:rsidRPr="002E06EB" w:rsidRDefault="006F5702" w:rsidP="0027521C">
      <w:pPr>
        <w:rPr>
          <w:color w:val="000000" w:themeColor="text1"/>
        </w:rPr>
      </w:pPr>
      <w:r w:rsidRPr="002E06EB">
        <w:rPr>
          <w:color w:val="000000" w:themeColor="text1"/>
        </w:rPr>
        <w:t xml:space="preserve">Finally, </w:t>
      </w:r>
      <w:r w:rsidR="002E06EB" w:rsidRPr="002E06EB">
        <w:rPr>
          <w:color w:val="000000" w:themeColor="text1"/>
        </w:rPr>
        <w:t>we have received</w:t>
      </w:r>
      <w:r w:rsidRPr="002E06EB">
        <w:rPr>
          <w:color w:val="000000" w:themeColor="text1"/>
        </w:rPr>
        <w:t xml:space="preserve"> </w:t>
      </w:r>
      <w:r w:rsidR="00800C74" w:rsidRPr="002E06EB">
        <w:rPr>
          <w:color w:val="000000" w:themeColor="text1"/>
        </w:rPr>
        <w:t xml:space="preserve">public </w:t>
      </w:r>
      <w:r w:rsidRPr="002E06EB">
        <w:rPr>
          <w:color w:val="000000" w:themeColor="text1"/>
        </w:rPr>
        <w:t>co</w:t>
      </w:r>
      <w:r w:rsidR="00866752">
        <w:rPr>
          <w:color w:val="000000" w:themeColor="text1"/>
        </w:rPr>
        <w:t>mment</w:t>
      </w:r>
      <w:r w:rsidRPr="002E06EB">
        <w:rPr>
          <w:color w:val="000000" w:themeColor="text1"/>
        </w:rPr>
        <w:t xml:space="preserve">s about the </w:t>
      </w:r>
      <w:r w:rsidR="00F86E9F">
        <w:rPr>
          <w:color w:val="000000" w:themeColor="text1"/>
        </w:rPr>
        <w:t>potential for</w:t>
      </w:r>
      <w:r w:rsidRPr="002E06EB">
        <w:rPr>
          <w:color w:val="000000" w:themeColor="text1"/>
        </w:rPr>
        <w:t xml:space="preserve"> evaporat</w:t>
      </w:r>
      <w:r w:rsidR="002E06EB" w:rsidRPr="002E06EB">
        <w:rPr>
          <w:color w:val="000000" w:themeColor="text1"/>
        </w:rPr>
        <w:t>ed</w:t>
      </w:r>
      <w:r w:rsidRPr="002E06EB">
        <w:rPr>
          <w:color w:val="000000" w:themeColor="text1"/>
        </w:rPr>
        <w:t xml:space="preserve"> </w:t>
      </w:r>
      <w:r w:rsidR="00800C74" w:rsidRPr="002E06EB">
        <w:rPr>
          <w:color w:val="000000" w:themeColor="text1"/>
        </w:rPr>
        <w:t>byproducts</w:t>
      </w:r>
      <w:r w:rsidRPr="002E06EB">
        <w:rPr>
          <w:color w:val="000000" w:themeColor="text1"/>
        </w:rPr>
        <w:t xml:space="preserve"> </w:t>
      </w:r>
      <w:r w:rsidR="00F86E9F">
        <w:rPr>
          <w:color w:val="000000" w:themeColor="text1"/>
        </w:rPr>
        <w:t xml:space="preserve">to effect plant growth </w:t>
      </w:r>
      <w:r w:rsidR="00866752">
        <w:rPr>
          <w:color w:val="000000" w:themeColor="text1"/>
        </w:rPr>
        <w:t>both on and offsite</w:t>
      </w:r>
      <w:r w:rsidRPr="002E06EB">
        <w:rPr>
          <w:color w:val="000000" w:themeColor="text1"/>
        </w:rPr>
        <w:t xml:space="preserve">. </w:t>
      </w:r>
      <w:r w:rsidR="00F86E9F">
        <w:rPr>
          <w:color w:val="000000" w:themeColor="text1"/>
        </w:rPr>
        <w:t xml:space="preserve">Georgia </w:t>
      </w:r>
      <w:r w:rsidR="002E06EB" w:rsidRPr="002E06EB">
        <w:rPr>
          <w:color w:val="000000" w:themeColor="text1"/>
        </w:rPr>
        <w:t>EPD</w:t>
      </w:r>
      <w:r w:rsidRPr="002E06EB">
        <w:rPr>
          <w:color w:val="000000" w:themeColor="text1"/>
        </w:rPr>
        <w:t xml:space="preserve"> should </w:t>
      </w:r>
      <w:r w:rsidR="00F86E9F">
        <w:rPr>
          <w:color w:val="000000" w:themeColor="text1"/>
        </w:rPr>
        <w:t>do</w:t>
      </w:r>
      <w:r w:rsidRPr="002E06EB">
        <w:rPr>
          <w:color w:val="000000" w:themeColor="text1"/>
        </w:rPr>
        <w:t xml:space="preserve"> a thorough review of the literature to establish whether this is a legitimate concern or</w:t>
      </w:r>
      <w:r w:rsidR="00866752">
        <w:rPr>
          <w:color w:val="000000" w:themeColor="text1"/>
        </w:rPr>
        <w:t xml:space="preserve"> an</w:t>
      </w:r>
      <w:r w:rsidRPr="002E06EB">
        <w:rPr>
          <w:color w:val="000000" w:themeColor="text1"/>
        </w:rPr>
        <w:t xml:space="preserve"> incidental observation.</w:t>
      </w:r>
    </w:p>
    <w:p w14:paraId="5818ADB2" w14:textId="45CC686B" w:rsidR="0027521C" w:rsidRDefault="0027521C" w:rsidP="0027521C"/>
    <w:p w14:paraId="4DCEBA25" w14:textId="2B666E01" w:rsidR="0027521C" w:rsidRDefault="0027521C" w:rsidP="0027521C">
      <w:r>
        <w:t xml:space="preserve">Thank you for </w:t>
      </w:r>
      <w:r w:rsidR="00547EB7">
        <w:t>consider</w:t>
      </w:r>
      <w:r>
        <w:t>ing our concerns.</w:t>
      </w:r>
    </w:p>
    <w:p w14:paraId="552EE631" w14:textId="0341D9DE" w:rsidR="0027521C" w:rsidRDefault="0027521C" w:rsidP="0027521C"/>
    <w:p w14:paraId="4B2C6EED" w14:textId="531C10E1" w:rsidR="0027521C" w:rsidRDefault="0027521C" w:rsidP="0027521C">
      <w:r>
        <w:t>Sincerely</w:t>
      </w:r>
      <w:r w:rsidR="00AE13A1">
        <w:t>,</w:t>
      </w:r>
    </w:p>
    <w:p w14:paraId="11A86D55" w14:textId="4607D680" w:rsidR="0027521C" w:rsidRDefault="00AE13A1" w:rsidP="0027521C">
      <w:r>
        <w:rPr>
          <w:rFonts w:ascii="Calibri" w:hAnsi="Calibri" w:cs="Calibri"/>
          <w:noProof/>
          <w:color w:val="000000"/>
          <w:sz w:val="22"/>
          <w:szCs w:val="22"/>
          <w:bdr w:val="none" w:sz="0" w:space="0" w:color="auto" w:frame="1"/>
        </w:rPr>
        <w:drawing>
          <wp:inline distT="0" distB="0" distL="0" distR="0" wp14:anchorId="2E7F5391" wp14:editId="31600E0A">
            <wp:extent cx="1910979" cy="6477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b="19065"/>
                    <a:stretch/>
                  </pic:blipFill>
                  <pic:spPr bwMode="auto">
                    <a:xfrm>
                      <a:off x="0" y="0"/>
                      <a:ext cx="1979231" cy="670833"/>
                    </a:xfrm>
                    <a:prstGeom prst="rect">
                      <a:avLst/>
                    </a:prstGeom>
                    <a:noFill/>
                    <a:ln>
                      <a:noFill/>
                    </a:ln>
                    <a:extLst>
                      <a:ext uri="{53640926-AAD7-44D8-BBD7-CCE9431645EC}">
                        <a14:shadowObscured xmlns:a14="http://schemas.microsoft.com/office/drawing/2010/main"/>
                      </a:ext>
                    </a:extLst>
                  </pic:spPr>
                </pic:pic>
              </a:graphicData>
            </a:graphic>
          </wp:inline>
        </w:drawing>
      </w:r>
      <w:r w:rsidR="00240355">
        <w:tab/>
      </w:r>
      <w:r w:rsidR="00240355">
        <w:tab/>
      </w:r>
      <w:r w:rsidR="00240355">
        <w:tab/>
      </w:r>
      <w:r w:rsidR="00240355" w:rsidRPr="0059404B">
        <w:rPr>
          <w:noProof/>
        </w:rPr>
        <w:drawing>
          <wp:inline distT="0" distB="0" distL="0" distR="0" wp14:anchorId="35BCD2A1" wp14:editId="505B9275">
            <wp:extent cx="1762125" cy="90424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336" cy="923335"/>
                    </a:xfrm>
                    <a:prstGeom prst="rect">
                      <a:avLst/>
                    </a:prstGeom>
                    <a:noFill/>
                    <a:ln>
                      <a:noFill/>
                    </a:ln>
                  </pic:spPr>
                </pic:pic>
              </a:graphicData>
            </a:graphic>
          </wp:inline>
        </w:drawing>
      </w:r>
    </w:p>
    <w:p w14:paraId="2F0EAEA6" w14:textId="3C89109F" w:rsidR="0027521C" w:rsidRDefault="00240355" w:rsidP="0027521C">
      <w:r>
        <w:tab/>
      </w:r>
      <w:r>
        <w:tab/>
      </w:r>
      <w:r>
        <w:tab/>
      </w:r>
      <w:r>
        <w:tab/>
      </w:r>
      <w:r>
        <w:tab/>
      </w:r>
      <w:r>
        <w:tab/>
      </w:r>
      <w:r>
        <w:tab/>
      </w:r>
    </w:p>
    <w:p w14:paraId="744CD59B" w14:textId="432EC6A3" w:rsidR="00AE13A1" w:rsidRDefault="0027521C" w:rsidP="0027521C">
      <w:r>
        <w:t>Chip Campbell</w:t>
      </w:r>
      <w:r w:rsidR="00211112">
        <w:tab/>
      </w:r>
      <w:r w:rsidR="00211112">
        <w:tab/>
      </w:r>
      <w:r w:rsidR="00211112">
        <w:tab/>
      </w:r>
      <w:r w:rsidR="00211112">
        <w:tab/>
      </w:r>
      <w:r w:rsidR="00211112">
        <w:tab/>
        <w:t>Danny Norton</w:t>
      </w:r>
      <w:r>
        <w:tab/>
      </w:r>
      <w:r>
        <w:tab/>
      </w:r>
      <w:r>
        <w:tab/>
      </w:r>
    </w:p>
    <w:p w14:paraId="3C38E8A4" w14:textId="567179CE" w:rsidR="0027521C" w:rsidRDefault="0027521C" w:rsidP="0027521C">
      <w:r>
        <w:t>Georgia Chair</w:t>
      </w:r>
      <w:r>
        <w:tab/>
      </w:r>
      <w:r w:rsidR="00211112">
        <w:tab/>
      </w:r>
      <w:r w:rsidR="00211112">
        <w:tab/>
      </w:r>
      <w:r w:rsidR="00211112">
        <w:tab/>
      </w:r>
      <w:r w:rsidR="00211112">
        <w:tab/>
      </w:r>
      <w:r w:rsidR="00211112">
        <w:tab/>
        <w:t>Florida Chair</w:t>
      </w:r>
      <w:r>
        <w:tab/>
      </w:r>
    </w:p>
    <w:p w14:paraId="26025FFF" w14:textId="0238A308" w:rsidR="00800C74" w:rsidRDefault="00800C74">
      <w:r>
        <w:br w:type="page"/>
      </w:r>
    </w:p>
    <w:p w14:paraId="3B80677B" w14:textId="4A2D8D09" w:rsidR="00800C74" w:rsidRDefault="00800C74" w:rsidP="00800C74">
      <w:pPr>
        <w:tabs>
          <w:tab w:val="left" w:pos="-1080"/>
        </w:tabs>
        <w:ind w:right="1440"/>
        <w:jc w:val="center"/>
        <w:rPr>
          <w:rFonts w:ascii="Times New Roman" w:hAnsi="Times New Roman"/>
          <w:b/>
          <w:bCs/>
        </w:rPr>
      </w:pPr>
      <w:r>
        <w:rPr>
          <w:rFonts w:ascii="Times New Roman" w:hAnsi="Times New Roman"/>
          <w:b/>
          <w:bCs/>
        </w:rPr>
        <w:lastRenderedPageBreak/>
        <w:t>Comments on Twin Pines Mining Land Use Plan</w:t>
      </w:r>
    </w:p>
    <w:p w14:paraId="2C95881F" w14:textId="751B8398" w:rsidR="00800C74" w:rsidRDefault="00800C74" w:rsidP="00800C74">
      <w:pPr>
        <w:tabs>
          <w:tab w:val="left" w:pos="-1080"/>
        </w:tabs>
        <w:ind w:right="1440"/>
        <w:jc w:val="center"/>
        <w:rPr>
          <w:rFonts w:ascii="Times New Roman" w:hAnsi="Times New Roman"/>
          <w:b/>
          <w:bCs/>
        </w:rPr>
      </w:pPr>
      <w:r>
        <w:rPr>
          <w:rFonts w:ascii="Times New Roman" w:hAnsi="Times New Roman"/>
          <w:b/>
          <w:bCs/>
        </w:rPr>
        <w:t>Language to Address Reclamation Plan Concerns</w:t>
      </w:r>
    </w:p>
    <w:p w14:paraId="0147D443" w14:textId="77777777" w:rsidR="00800C74" w:rsidRDefault="00800C74" w:rsidP="00800C74">
      <w:pPr>
        <w:tabs>
          <w:tab w:val="left" w:pos="-1080"/>
        </w:tabs>
        <w:ind w:right="1440"/>
        <w:jc w:val="center"/>
        <w:rPr>
          <w:rFonts w:ascii="Times New Roman" w:hAnsi="Times New Roman"/>
          <w:b/>
          <w:bCs/>
        </w:rPr>
      </w:pPr>
      <w:r>
        <w:rPr>
          <w:rFonts w:ascii="Times New Roman" w:hAnsi="Times New Roman"/>
          <w:b/>
          <w:bCs/>
        </w:rPr>
        <w:t>St. Marys River Management Committee</w:t>
      </w:r>
    </w:p>
    <w:p w14:paraId="09A526BD" w14:textId="77777777" w:rsidR="00800C74" w:rsidRDefault="00800C74" w:rsidP="00800C74">
      <w:pPr>
        <w:tabs>
          <w:tab w:val="left" w:pos="-1080"/>
        </w:tabs>
        <w:ind w:right="1440"/>
        <w:jc w:val="both"/>
        <w:rPr>
          <w:rFonts w:ascii="Times New Roman" w:hAnsi="Times New Roman"/>
          <w:b/>
          <w:bCs/>
        </w:rPr>
      </w:pPr>
    </w:p>
    <w:p w14:paraId="5F7E99DF" w14:textId="3BA6D0CD" w:rsidR="00800C74" w:rsidRPr="00800C74" w:rsidRDefault="00800C74" w:rsidP="00800C74">
      <w:pPr>
        <w:tabs>
          <w:tab w:val="left" w:pos="-1080"/>
        </w:tabs>
        <w:ind w:right="360"/>
        <w:rPr>
          <w:rFonts w:ascii="Times New Roman" w:hAnsi="Times New Roman"/>
        </w:rPr>
      </w:pPr>
      <w:r w:rsidRPr="00800C74">
        <w:rPr>
          <w:rFonts w:ascii="Times New Roman" w:hAnsi="Times New Roman"/>
          <w:b/>
          <w:bCs/>
        </w:rPr>
        <w:t>Land Resources</w:t>
      </w:r>
      <w:r w:rsidRPr="00800C74">
        <w:rPr>
          <w:rFonts w:ascii="Times New Roman" w:hAnsi="Times New Roman"/>
        </w:rPr>
        <w:t xml:space="preserve">. </w:t>
      </w:r>
    </w:p>
    <w:p w14:paraId="16E1DD4D" w14:textId="77777777" w:rsidR="00800C74" w:rsidRPr="00800C74" w:rsidRDefault="00800C74" w:rsidP="00800C74">
      <w:pPr>
        <w:tabs>
          <w:tab w:val="left" w:pos="-1080"/>
        </w:tabs>
        <w:ind w:right="360"/>
        <w:rPr>
          <w:rFonts w:ascii="Times New Roman" w:hAnsi="Times New Roman"/>
        </w:rPr>
      </w:pPr>
    </w:p>
    <w:p w14:paraId="71F38BEA" w14:textId="7BD16E62" w:rsidR="00800C74" w:rsidRPr="00800C74" w:rsidRDefault="00800C74" w:rsidP="00800C74">
      <w:pPr>
        <w:tabs>
          <w:tab w:val="left" w:pos="-1080"/>
        </w:tabs>
        <w:ind w:right="360"/>
        <w:rPr>
          <w:rFonts w:ascii="Times New Roman" w:hAnsi="Times New Roman"/>
        </w:rPr>
      </w:pPr>
      <w:r w:rsidRPr="00800C74">
        <w:rPr>
          <w:rFonts w:ascii="Times New Roman" w:hAnsi="Times New Roman"/>
        </w:rPr>
        <w:t>All excavation, mining and mineral extraction shall require reclamation, restoration</w:t>
      </w:r>
      <w:r w:rsidR="00EB74D6">
        <w:rPr>
          <w:rFonts w:ascii="Times New Roman" w:hAnsi="Times New Roman"/>
        </w:rPr>
        <w:t>,</w:t>
      </w:r>
      <w:r w:rsidRPr="00800C74">
        <w:rPr>
          <w:rFonts w:ascii="Times New Roman" w:hAnsi="Times New Roman"/>
        </w:rPr>
        <w:t xml:space="preserve"> and re-vegetation </w:t>
      </w:r>
      <w:proofErr w:type="gramStart"/>
      <w:r w:rsidRPr="00800C74">
        <w:rPr>
          <w:rFonts w:ascii="Times New Roman" w:hAnsi="Times New Roman"/>
        </w:rPr>
        <w:t>through the use of</w:t>
      </w:r>
      <w:proofErr w:type="gramEnd"/>
      <w:r w:rsidRPr="00800C74">
        <w:rPr>
          <w:rFonts w:ascii="Times New Roman" w:hAnsi="Times New Roman"/>
        </w:rPr>
        <w:t xml:space="preserve"> mulch, liquid, resinous adhesives with hydroseeding, sod, or supplemental seeding with native ground cover. All topographical features, drainage patterns and contouring shall be restored to pre-mining conditions in such a manner that does not adversely affect offsite vegetative communities in any way.</w:t>
      </w:r>
    </w:p>
    <w:p w14:paraId="274B9203" w14:textId="77777777" w:rsidR="00800C74" w:rsidRPr="00800C74" w:rsidRDefault="00800C74" w:rsidP="00800C74">
      <w:pPr>
        <w:tabs>
          <w:tab w:val="left" w:pos="-1080"/>
        </w:tabs>
        <w:ind w:right="360"/>
        <w:rPr>
          <w:rFonts w:ascii="Times New Roman" w:hAnsi="Times New Roman"/>
        </w:rPr>
      </w:pPr>
    </w:p>
    <w:p w14:paraId="192D3643" w14:textId="77777777" w:rsidR="00800C74" w:rsidRPr="00800C74" w:rsidRDefault="00800C74" w:rsidP="00800C74">
      <w:pPr>
        <w:tabs>
          <w:tab w:val="left" w:pos="-1080"/>
        </w:tabs>
        <w:ind w:right="360"/>
        <w:rPr>
          <w:rFonts w:ascii="Times New Roman" w:hAnsi="Times New Roman"/>
        </w:rPr>
      </w:pPr>
      <w:r w:rsidRPr="00800C74">
        <w:rPr>
          <w:rFonts w:ascii="Times New Roman" w:hAnsi="Times New Roman"/>
        </w:rPr>
        <w:t>Prior to the commencement of excavation, mining and mineral extraction activities, any conceptual mine reclamation plan shall identify the reclamation and restoration requirements for the area to be mined. These shall be made available to the public as required by law.</w:t>
      </w:r>
    </w:p>
    <w:p w14:paraId="76877284" w14:textId="77777777" w:rsidR="00800C74" w:rsidRPr="00800C74" w:rsidRDefault="00800C74" w:rsidP="00800C74">
      <w:pPr>
        <w:tabs>
          <w:tab w:val="left" w:pos="-1080"/>
        </w:tabs>
        <w:ind w:right="360"/>
        <w:rPr>
          <w:rFonts w:ascii="Times New Roman" w:hAnsi="Times New Roman"/>
        </w:rPr>
      </w:pPr>
    </w:p>
    <w:p w14:paraId="45412B69" w14:textId="77777777" w:rsidR="00800C74" w:rsidRPr="00800C74" w:rsidRDefault="00800C74" w:rsidP="00800C74">
      <w:pPr>
        <w:tabs>
          <w:tab w:val="left" w:pos="-1080"/>
        </w:tabs>
        <w:ind w:right="360"/>
        <w:rPr>
          <w:rFonts w:ascii="Times New Roman" w:hAnsi="Times New Roman"/>
        </w:rPr>
      </w:pPr>
      <w:r w:rsidRPr="00800C74">
        <w:rPr>
          <w:rFonts w:ascii="Times New Roman" w:hAnsi="Times New Roman"/>
          <w:b/>
          <w:bCs/>
        </w:rPr>
        <w:t>Water Resources</w:t>
      </w:r>
      <w:r w:rsidRPr="00800C74">
        <w:rPr>
          <w:rFonts w:ascii="Times New Roman" w:hAnsi="Times New Roman"/>
        </w:rPr>
        <w:t xml:space="preserve">. </w:t>
      </w:r>
    </w:p>
    <w:p w14:paraId="702B45EA" w14:textId="77777777" w:rsidR="00800C74" w:rsidRPr="00800C74" w:rsidRDefault="00800C74" w:rsidP="00800C74">
      <w:pPr>
        <w:tabs>
          <w:tab w:val="left" w:pos="-1080"/>
        </w:tabs>
        <w:ind w:right="360"/>
        <w:rPr>
          <w:rFonts w:ascii="Times New Roman" w:hAnsi="Times New Roman"/>
        </w:rPr>
      </w:pPr>
    </w:p>
    <w:p w14:paraId="47261BFE" w14:textId="2469054A" w:rsidR="00800C74" w:rsidRPr="00800C74" w:rsidRDefault="00800C74" w:rsidP="00800C74">
      <w:pPr>
        <w:tabs>
          <w:tab w:val="left" w:pos="-1080"/>
        </w:tabs>
        <w:ind w:right="360"/>
        <w:rPr>
          <w:rFonts w:ascii="Times New Roman" w:hAnsi="Times New Roman"/>
        </w:rPr>
      </w:pPr>
      <w:r w:rsidRPr="00800C74">
        <w:rPr>
          <w:rFonts w:ascii="Times New Roman" w:hAnsi="Times New Roman"/>
        </w:rPr>
        <w:t xml:space="preserve">All excavation, mining and mineral extraction shall comply with Federal, </w:t>
      </w:r>
      <w:proofErr w:type="gramStart"/>
      <w:r w:rsidRPr="00800C74">
        <w:rPr>
          <w:rFonts w:ascii="Times New Roman" w:hAnsi="Times New Roman"/>
        </w:rPr>
        <w:t>State</w:t>
      </w:r>
      <w:proofErr w:type="gramEnd"/>
      <w:r w:rsidRPr="00800C74">
        <w:rPr>
          <w:rFonts w:ascii="Times New Roman" w:hAnsi="Times New Roman"/>
        </w:rPr>
        <w:t xml:space="preserve"> and local laws, rules and regulations to ensure water quality is monitored and maintained. The mining activity shall not change the natural groundwater surface elevations that cause negative impacts to wells located on land or to impair the installation and usage of future wells for properties beyond the boundary of the project area. The proposed mining activity shall not adversely affect wetland flora, and the functional value provided to fish and wildlife and listed species and other surface waters within the applicant’s property unless mitigation is provided and approved by the appropriate State and Federal Agencies. The mining activity during and post mining shall not degrade water quality in the Floridan Aquifer. The mining activity shall comply </w:t>
      </w:r>
      <w:r w:rsidR="00C22FA5">
        <w:rPr>
          <w:rFonts w:ascii="Times New Roman" w:hAnsi="Times New Roman"/>
        </w:rPr>
        <w:t xml:space="preserve">with </w:t>
      </w:r>
      <w:r w:rsidRPr="00800C74">
        <w:rPr>
          <w:rFonts w:ascii="Times New Roman" w:hAnsi="Times New Roman"/>
        </w:rPr>
        <w:t xml:space="preserve">the appropriate Georgia water quality standards of discharge at the point(s) of discharge from the applicant’s property into groundwater or surface waters at the point of discharge into any affected water body either during or post mining. Under no circumstances shall water quality be adversely affected accumulatively (load or concentration) or during a specific event in either the </w:t>
      </w:r>
      <w:r>
        <w:rPr>
          <w:rFonts w:ascii="Times New Roman" w:hAnsi="Times New Roman"/>
        </w:rPr>
        <w:t>National Wildlife Refuge</w:t>
      </w:r>
      <w:r w:rsidRPr="00800C74">
        <w:rPr>
          <w:rFonts w:ascii="Times New Roman" w:hAnsi="Times New Roman"/>
        </w:rPr>
        <w:t xml:space="preserve"> or the St. Marys River whereas such affects may be attributed to the mining activity. </w:t>
      </w:r>
    </w:p>
    <w:p w14:paraId="1C0CAE07" w14:textId="77777777" w:rsidR="00800C74" w:rsidRPr="00800C74" w:rsidRDefault="00800C74" w:rsidP="00800C74">
      <w:pPr>
        <w:tabs>
          <w:tab w:val="left" w:pos="-1080"/>
        </w:tabs>
        <w:ind w:left="2880" w:right="360" w:hanging="720"/>
        <w:rPr>
          <w:rFonts w:ascii="Times New Roman" w:hAnsi="Times New Roman"/>
        </w:rPr>
      </w:pPr>
    </w:p>
    <w:p w14:paraId="2D7CF259" w14:textId="77777777" w:rsidR="00800C74" w:rsidRPr="00800C74" w:rsidRDefault="00800C74" w:rsidP="00800C74">
      <w:pPr>
        <w:tabs>
          <w:tab w:val="left" w:pos="-1080"/>
        </w:tabs>
        <w:ind w:right="360"/>
        <w:rPr>
          <w:rFonts w:ascii="Times New Roman" w:hAnsi="Times New Roman"/>
        </w:rPr>
      </w:pPr>
    </w:p>
    <w:p w14:paraId="2D6A15D4" w14:textId="77777777" w:rsidR="00800C74" w:rsidRPr="00800C74" w:rsidRDefault="00800C74" w:rsidP="00800C74">
      <w:pPr>
        <w:tabs>
          <w:tab w:val="left" w:pos="-1080"/>
        </w:tabs>
        <w:ind w:right="360"/>
        <w:rPr>
          <w:rFonts w:ascii="Times New Roman" w:hAnsi="Times New Roman"/>
        </w:rPr>
      </w:pPr>
      <w:r w:rsidRPr="00800C74">
        <w:rPr>
          <w:rFonts w:ascii="Times New Roman" w:hAnsi="Times New Roman"/>
          <w:b/>
          <w:bCs/>
        </w:rPr>
        <w:t>Wetlands</w:t>
      </w:r>
      <w:r w:rsidRPr="00800C74">
        <w:rPr>
          <w:rFonts w:ascii="Times New Roman" w:hAnsi="Times New Roman"/>
        </w:rPr>
        <w:t xml:space="preserve">. </w:t>
      </w:r>
    </w:p>
    <w:p w14:paraId="59D42328" w14:textId="77777777" w:rsidR="00800C74" w:rsidRPr="00800C74" w:rsidRDefault="00800C74" w:rsidP="00800C74">
      <w:pPr>
        <w:tabs>
          <w:tab w:val="left" w:pos="-1080"/>
        </w:tabs>
        <w:ind w:right="360"/>
        <w:rPr>
          <w:rFonts w:ascii="Times New Roman" w:hAnsi="Times New Roman"/>
        </w:rPr>
      </w:pPr>
    </w:p>
    <w:p w14:paraId="3A5597C3" w14:textId="77777777" w:rsidR="00800C74" w:rsidRPr="00800C74" w:rsidRDefault="00800C74" w:rsidP="00800C74">
      <w:pPr>
        <w:tabs>
          <w:tab w:val="left" w:pos="-1080"/>
        </w:tabs>
        <w:ind w:right="360"/>
        <w:rPr>
          <w:rFonts w:ascii="Times New Roman" w:hAnsi="Times New Roman"/>
        </w:rPr>
      </w:pPr>
      <w:r w:rsidRPr="00800C74">
        <w:rPr>
          <w:rFonts w:ascii="Times New Roman" w:hAnsi="Times New Roman"/>
        </w:rPr>
        <w:t>All mined wetlands shall be reclaimed or mitigated as specified in the approved reclamation plan. When possible, and consistent with State and Federal regulations, mitigation shall be onsite or within the drainage basin.</w:t>
      </w:r>
    </w:p>
    <w:p w14:paraId="00ABF2B4" w14:textId="77777777" w:rsidR="00800C74" w:rsidRPr="00800C74" w:rsidRDefault="00800C74" w:rsidP="00800C74">
      <w:pPr>
        <w:tabs>
          <w:tab w:val="left" w:pos="-1080"/>
        </w:tabs>
        <w:ind w:left="2880" w:right="360"/>
        <w:rPr>
          <w:rFonts w:ascii="Times New Roman" w:hAnsi="Times New Roman"/>
          <w:u w:val="single"/>
        </w:rPr>
      </w:pPr>
    </w:p>
    <w:p w14:paraId="5F8A9537" w14:textId="77777777" w:rsidR="00800C74" w:rsidRPr="00800C74" w:rsidRDefault="00800C74" w:rsidP="00800C74">
      <w:pPr>
        <w:tabs>
          <w:tab w:val="left" w:pos="-1080"/>
        </w:tabs>
        <w:ind w:left="2880" w:right="360"/>
        <w:rPr>
          <w:rFonts w:ascii="Times New Roman" w:hAnsi="Times New Roman"/>
          <w:u w:val="single"/>
        </w:rPr>
      </w:pPr>
    </w:p>
    <w:p w14:paraId="628B572A" w14:textId="77777777" w:rsidR="00800C74" w:rsidRPr="00800C74" w:rsidRDefault="00800C74" w:rsidP="00800C74">
      <w:pPr>
        <w:tabs>
          <w:tab w:val="left" w:pos="-1080"/>
        </w:tabs>
        <w:ind w:right="360"/>
        <w:rPr>
          <w:rFonts w:ascii="Times New Roman" w:hAnsi="Times New Roman"/>
        </w:rPr>
      </w:pPr>
      <w:r w:rsidRPr="00800C74">
        <w:rPr>
          <w:rFonts w:ascii="Times New Roman" w:hAnsi="Times New Roman"/>
          <w:b/>
          <w:bCs/>
        </w:rPr>
        <w:t>Wildlife and Plant Habitat</w:t>
      </w:r>
      <w:r w:rsidRPr="00800C74">
        <w:rPr>
          <w:rFonts w:ascii="Times New Roman" w:hAnsi="Times New Roman"/>
        </w:rPr>
        <w:t xml:space="preserve">. </w:t>
      </w:r>
    </w:p>
    <w:p w14:paraId="169BD90D" w14:textId="77777777" w:rsidR="00800C74" w:rsidRPr="00800C74" w:rsidRDefault="00800C74" w:rsidP="00800C74">
      <w:pPr>
        <w:tabs>
          <w:tab w:val="left" w:pos="-1080"/>
        </w:tabs>
        <w:ind w:right="360"/>
        <w:rPr>
          <w:rFonts w:ascii="Times New Roman" w:hAnsi="Times New Roman"/>
        </w:rPr>
      </w:pPr>
    </w:p>
    <w:p w14:paraId="73E285AF" w14:textId="77777777" w:rsidR="00800C74" w:rsidRPr="00800C74" w:rsidRDefault="00800C74" w:rsidP="00800C74">
      <w:pPr>
        <w:tabs>
          <w:tab w:val="left" w:pos="-1080"/>
        </w:tabs>
        <w:ind w:right="360"/>
        <w:rPr>
          <w:rFonts w:ascii="Times New Roman" w:hAnsi="Times New Roman"/>
        </w:rPr>
      </w:pPr>
      <w:r w:rsidRPr="00800C74">
        <w:rPr>
          <w:rFonts w:ascii="Times New Roman" w:hAnsi="Times New Roman"/>
        </w:rPr>
        <w:t xml:space="preserve">All mining, excavation, reclamation, contouring, heavy mineral mining and mining operations shall comply with Federal and State laws and regulations. All Plant Habitat shall be evaluated and restored to a pre-mining state within the reclamation period as specified by permit. The reclamation period shall not exceed the permit period or five years, whichever is greater. </w:t>
      </w:r>
    </w:p>
    <w:p w14:paraId="51D310F1" w14:textId="77777777" w:rsidR="00452639" w:rsidRPr="00800C74" w:rsidRDefault="00452639" w:rsidP="00800C74">
      <w:pPr>
        <w:ind w:right="360"/>
        <w:rPr>
          <w:rFonts w:ascii="Times New Roman" w:hAnsi="Times New Roman"/>
        </w:rPr>
      </w:pPr>
    </w:p>
    <w:sectPr w:rsidR="00452639" w:rsidRPr="00800C74" w:rsidSect="00F15BA4">
      <w:headerReference w:type="first" r:id="rId10"/>
      <w:footerReference w:type="first" r:id="rId11"/>
      <w:pgSz w:w="12240" w:h="15840" w:code="1"/>
      <w:pgMar w:top="1440" w:right="1080" w:bottom="720" w:left="108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F64E9" w14:textId="77777777" w:rsidR="00CE5C2C" w:rsidRDefault="00CE5C2C">
      <w:r>
        <w:separator/>
      </w:r>
    </w:p>
  </w:endnote>
  <w:endnote w:type="continuationSeparator" w:id="0">
    <w:p w14:paraId="73D98E9F" w14:textId="77777777" w:rsidR="00CE5C2C" w:rsidRDefault="00CE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2F5E" w14:textId="77777777" w:rsidR="00D307ED" w:rsidRDefault="00D307ED" w:rsidP="00D307ED">
    <w:pPr>
      <w:pStyle w:val="Footer"/>
      <w:ind w:right="-720"/>
      <w:jc w:val="center"/>
      <w:rPr>
        <w:rFonts w:ascii="Times New Roman" w:hAnsi="Times New Roman"/>
        <w:i/>
        <w:sz w:val="16"/>
        <w:szCs w:val="16"/>
      </w:rPr>
    </w:pPr>
  </w:p>
  <w:p w14:paraId="5385F2BA" w14:textId="77777777" w:rsidR="00D307ED" w:rsidRPr="00352236" w:rsidRDefault="00D307ED" w:rsidP="00D307ED">
    <w:pPr>
      <w:pStyle w:val="Footer"/>
      <w:ind w:right="-720"/>
      <w:jc w:val="center"/>
      <w:rPr>
        <w:rFonts w:ascii="Times New Roman" w:hAnsi="Times New Roman"/>
        <w:i/>
        <w:sz w:val="16"/>
        <w:szCs w:val="16"/>
      </w:rPr>
    </w:pPr>
    <w:r w:rsidRPr="00352236">
      <w:rPr>
        <w:rFonts w:ascii="Times New Roman" w:hAnsi="Times New Roman"/>
        <w:i/>
        <w:sz w:val="16"/>
        <w:szCs w:val="16"/>
      </w:rPr>
      <w:t>The St. Marys River Management Committee is an intergovernmental entity of elected and appointed members from the four counties framing the river:</w:t>
    </w:r>
  </w:p>
  <w:p w14:paraId="54BDB1A5" w14:textId="77777777" w:rsidR="00D307ED" w:rsidRPr="00352236" w:rsidRDefault="00D307ED" w:rsidP="00D307ED">
    <w:pPr>
      <w:pStyle w:val="Footer"/>
      <w:ind w:right="-360"/>
      <w:jc w:val="center"/>
      <w:rPr>
        <w:rFonts w:ascii="Times New Roman" w:hAnsi="Times New Roman"/>
        <w:i/>
        <w:sz w:val="16"/>
        <w:szCs w:val="16"/>
      </w:rPr>
    </w:pPr>
    <w:r w:rsidRPr="00352236">
      <w:rPr>
        <w:rFonts w:ascii="Times New Roman" w:hAnsi="Times New Roman"/>
        <w:i/>
        <w:sz w:val="16"/>
        <w:szCs w:val="16"/>
      </w:rPr>
      <w:t>Charlton and Camden, GA, and Nassau and Baker, FL.</w:t>
    </w:r>
  </w:p>
  <w:p w14:paraId="0C54EC3F" w14:textId="77777777" w:rsidR="00D307ED" w:rsidRPr="00352236" w:rsidRDefault="00D307ED" w:rsidP="00D307ED">
    <w:pPr>
      <w:pStyle w:val="Footer"/>
      <w:ind w:right="-360"/>
      <w:jc w:val="center"/>
      <w:rPr>
        <w:rFonts w:ascii="Times New Roman" w:hAnsi="Times New Roman"/>
        <w:i/>
        <w:sz w:val="16"/>
        <w:szCs w:val="16"/>
      </w:rPr>
    </w:pPr>
    <w:r w:rsidRPr="00352236">
      <w:rPr>
        <w:rFonts w:ascii="Times New Roman" w:hAnsi="Times New Roman"/>
        <w:i/>
        <w:sz w:val="16"/>
        <w:szCs w:val="16"/>
      </w:rPr>
      <w:t>The committee advises the four county commissions and provides a public forum on issues concerning the St. Marys River.</w:t>
    </w:r>
  </w:p>
  <w:p w14:paraId="30F7F68B" w14:textId="77777777" w:rsidR="00CA648D" w:rsidRDefault="00CA6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7BD2B" w14:textId="77777777" w:rsidR="00CE5C2C" w:rsidRDefault="00CE5C2C">
      <w:r>
        <w:separator/>
      </w:r>
    </w:p>
  </w:footnote>
  <w:footnote w:type="continuationSeparator" w:id="0">
    <w:p w14:paraId="63141708" w14:textId="77777777" w:rsidR="00CE5C2C" w:rsidRDefault="00CE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8A4E" w14:textId="77777777" w:rsidR="00CA648D" w:rsidRDefault="00755484" w:rsidP="00755484">
    <w:pPr>
      <w:pStyle w:val="Header"/>
    </w:pPr>
    <w:r>
      <w:rPr>
        <w:noProof/>
      </w:rPr>
      <w:drawing>
        <wp:inline distT="0" distB="0" distL="0" distR="0" wp14:anchorId="0B310170" wp14:editId="7210EAD8">
          <wp:extent cx="6400800" cy="1371600"/>
          <wp:effectExtent l="19050" t="0" r="0" b="0"/>
          <wp:docPr id="29" name="Picture 29" descr="L:\Graphic archive - General\Letterhead\St Marys River Management Committee letterhead\St Marys letterhea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raphic archive - General\Letterhead\St Marys River Management Committee letterhead\St Marys letterhead header.png"/>
                  <pic:cNvPicPr>
                    <a:picLocks noChangeAspect="1" noChangeArrowheads="1"/>
                  </pic:cNvPicPr>
                </pic:nvPicPr>
                <pic:blipFill>
                  <a:blip r:embed="rId1"/>
                  <a:srcRect/>
                  <a:stretch>
                    <a:fillRect/>
                  </a:stretch>
                </pic:blipFill>
                <pic:spPr bwMode="auto">
                  <a:xfrm>
                    <a:off x="0" y="0"/>
                    <a:ext cx="6400800" cy="1371600"/>
                  </a:xfrm>
                  <a:prstGeom prst="rect">
                    <a:avLst/>
                  </a:prstGeom>
                  <a:noFill/>
                  <a:ln w="9525">
                    <a:noFill/>
                    <a:miter lim="800000"/>
                    <a:headEnd/>
                    <a:tailEnd/>
                  </a:ln>
                </pic:spPr>
              </pic:pic>
            </a:graphicData>
          </a:graphic>
        </wp:inline>
      </w:drawing>
    </w:r>
  </w:p>
  <w:p w14:paraId="3CFBB2EB" w14:textId="77777777" w:rsidR="00CA648D" w:rsidRDefault="00CA6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55FC7"/>
    <w:multiLevelType w:val="hybridMultilevel"/>
    <w:tmpl w:val="27A65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890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ARE_TEXT" w:val="_x000d__x000d__x000d__x000d__x000d__x000d__x000d__x000d__x000d__x000d__x000d__x000d_June 5, 2006_x000d__x000d_Mr. Alex Robinson_x000d_Baker County Board of County Commission_x000d_55 North 3rd Street_x000d_Macclenny, FL  32063_x000d__x000d_Dear Mr. Robinson:_x000d__x000d_Please find enclosed a copy of the 2005 Annual Report for the St. Marys River Management Committee.  Our former Chairman, Mr. Chip Campbell, compiled the report, and it details the various efforts and commitments of the Committee during the past year.  _x000d__x000d_We believe that 2005 was a successful year for the St. Marys River Management Committee. We were able to accomplish many things, including promoting the adoption of a conservation overlay ordinance by Baker County, FL, organizing another successful annual river cleanup, and securing the commitment for funding from the St. Johns River Water Management District for stormwater planning._x000d__x000d_If you are interested in having a committee member give a formal presentation regarding this report to your board, please contact me and I will make the arrangements._x000d__x000d_If I can answer any questions or be of any further assistance, please let me know._x000d__x000d_Sincerely,_x000d__x000d__x000d__x000d_Dean Woehrle, Chairman_x000d_St. Marys River Management Committee_x000d_(904) 879-3498_x000d__x000d_Enc._x000d__x000d__x000d_"/>
    <w:docVar w:name="SIGN_FLAG" w:val="0"/>
  </w:docVars>
  <w:rsids>
    <w:rsidRoot w:val="006F5968"/>
    <w:rsid w:val="000C23B6"/>
    <w:rsid w:val="000E32D7"/>
    <w:rsid w:val="00106DF7"/>
    <w:rsid w:val="00133CE7"/>
    <w:rsid w:val="001B3251"/>
    <w:rsid w:val="001F429A"/>
    <w:rsid w:val="001F4842"/>
    <w:rsid w:val="00211112"/>
    <w:rsid w:val="00240355"/>
    <w:rsid w:val="00240C4D"/>
    <w:rsid w:val="0027521C"/>
    <w:rsid w:val="002E06EB"/>
    <w:rsid w:val="00304F16"/>
    <w:rsid w:val="00367994"/>
    <w:rsid w:val="00452639"/>
    <w:rsid w:val="004546D5"/>
    <w:rsid w:val="004C72F6"/>
    <w:rsid w:val="004F4983"/>
    <w:rsid w:val="00517508"/>
    <w:rsid w:val="005317BF"/>
    <w:rsid w:val="00547DD1"/>
    <w:rsid w:val="00547EB7"/>
    <w:rsid w:val="005A348A"/>
    <w:rsid w:val="006259BC"/>
    <w:rsid w:val="00641427"/>
    <w:rsid w:val="006F5702"/>
    <w:rsid w:val="006F5968"/>
    <w:rsid w:val="00755484"/>
    <w:rsid w:val="00782282"/>
    <w:rsid w:val="00800C74"/>
    <w:rsid w:val="00866752"/>
    <w:rsid w:val="00877C61"/>
    <w:rsid w:val="008D298E"/>
    <w:rsid w:val="00914DD1"/>
    <w:rsid w:val="009314DF"/>
    <w:rsid w:val="00A17A16"/>
    <w:rsid w:val="00A55D6E"/>
    <w:rsid w:val="00A76BA0"/>
    <w:rsid w:val="00AA435D"/>
    <w:rsid w:val="00AE13A1"/>
    <w:rsid w:val="00AE21A8"/>
    <w:rsid w:val="00B860B9"/>
    <w:rsid w:val="00BA13B7"/>
    <w:rsid w:val="00BC2B96"/>
    <w:rsid w:val="00C20BCC"/>
    <w:rsid w:val="00C22FA5"/>
    <w:rsid w:val="00C626E3"/>
    <w:rsid w:val="00C8320A"/>
    <w:rsid w:val="00CA648D"/>
    <w:rsid w:val="00CE5C2C"/>
    <w:rsid w:val="00D307ED"/>
    <w:rsid w:val="00D85E70"/>
    <w:rsid w:val="00DA4F56"/>
    <w:rsid w:val="00DA5FCF"/>
    <w:rsid w:val="00DB3072"/>
    <w:rsid w:val="00E6239F"/>
    <w:rsid w:val="00EB1FC4"/>
    <w:rsid w:val="00EB74D6"/>
    <w:rsid w:val="00EC28A9"/>
    <w:rsid w:val="00F15BA4"/>
    <w:rsid w:val="00F64F43"/>
    <w:rsid w:val="00F86E9F"/>
    <w:rsid w:val="00F9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5BEB3B"/>
  <w15:docId w15:val="{AA0832D8-5B92-4A9B-A466-7B23FEF1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customStyle="1" w:styleId="FooterChar">
    <w:name w:val="Footer Char"/>
    <w:basedOn w:val="DefaultParagraphFont"/>
    <w:link w:val="Footer"/>
    <w:semiHidden/>
    <w:rsid w:val="00D307ED"/>
    <w:rPr>
      <w:sz w:val="24"/>
    </w:rPr>
  </w:style>
  <w:style w:type="paragraph" w:styleId="BalloonText">
    <w:name w:val="Balloon Text"/>
    <w:basedOn w:val="Normal"/>
    <w:link w:val="BalloonTextChar"/>
    <w:uiPriority w:val="99"/>
    <w:semiHidden/>
    <w:unhideWhenUsed/>
    <w:rsid w:val="006F5968"/>
    <w:rPr>
      <w:rFonts w:ascii="Tahoma" w:hAnsi="Tahoma" w:cs="Tahoma"/>
      <w:sz w:val="16"/>
      <w:szCs w:val="16"/>
    </w:rPr>
  </w:style>
  <w:style w:type="character" w:customStyle="1" w:styleId="BalloonTextChar">
    <w:name w:val="Balloon Text Char"/>
    <w:basedOn w:val="DefaultParagraphFont"/>
    <w:link w:val="BalloonText"/>
    <w:uiPriority w:val="99"/>
    <w:semiHidden/>
    <w:rsid w:val="006F5968"/>
    <w:rPr>
      <w:rFonts w:ascii="Tahoma" w:hAnsi="Tahoma" w:cs="Tahoma"/>
      <w:sz w:val="16"/>
      <w:szCs w:val="16"/>
    </w:rPr>
  </w:style>
  <w:style w:type="paragraph" w:styleId="ListParagraph">
    <w:name w:val="List Paragraph"/>
    <w:basedOn w:val="Normal"/>
    <w:uiPriority w:val="34"/>
    <w:qFormat/>
    <w:rsid w:val="001F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ppData\Local\Temp\Temp1_SMRMC%20letterhead.zip\St%20Marys%20River%20Management%20Committe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ED52-4A8E-4632-976D-AA3779669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Marys River Management Committee letterhead</Template>
  <TotalTime>122</TotalTime>
  <Pages>3</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June 5, 2006</vt:lpstr>
    </vt:vector>
  </TitlesOfParts>
  <Company>sjrwmd</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5, 2006</dc:title>
  <dc:creator>M</dc:creator>
  <cp:lastModifiedBy>Varn Investment</cp:lastModifiedBy>
  <cp:revision>15</cp:revision>
  <cp:lastPrinted>2023-02-17T18:23:00Z</cp:lastPrinted>
  <dcterms:created xsi:type="dcterms:W3CDTF">2023-02-21T19:56:00Z</dcterms:created>
  <dcterms:modified xsi:type="dcterms:W3CDTF">2023-02-22T18:48:00Z</dcterms:modified>
</cp:coreProperties>
</file>