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357A" w14:textId="77777777" w:rsidR="00761B68" w:rsidRDefault="00761B68" w:rsidP="00C054C4">
      <w:pPr>
        <w:spacing w:after="0" w:line="240" w:lineRule="auto"/>
      </w:pPr>
      <w:r>
        <w:t>Action Plan for 2022</w:t>
      </w:r>
    </w:p>
    <w:p w14:paraId="581F9786" w14:textId="77777777" w:rsidR="00761B68" w:rsidRDefault="00761B68" w:rsidP="00C054C4">
      <w:pPr>
        <w:spacing w:after="0" w:line="240" w:lineRule="auto"/>
      </w:pPr>
    </w:p>
    <w:p w14:paraId="738F2F6E" w14:textId="52245D64" w:rsidR="00C054C4" w:rsidRDefault="00C054C4" w:rsidP="00C054C4">
      <w:pPr>
        <w:spacing w:after="0" w:line="240" w:lineRule="auto"/>
      </w:pPr>
      <w:r>
        <w:t>Action Item #1</w:t>
      </w:r>
      <w:r>
        <w:t xml:space="preserve">- Recruit partners SMRK, Environmental Health staff, </w:t>
      </w:r>
      <w:r>
        <w:t>Environmental Health staff</w:t>
      </w:r>
      <w:r>
        <w:t xml:space="preserve"> </w:t>
      </w:r>
      <w:r>
        <w:t>Planning/erosion and sediment control/stormwater staff</w:t>
      </w:r>
      <w:r>
        <w:t>, smart developers, septic pumping companies, regional commissions</w:t>
      </w:r>
      <w:r w:rsidR="009E0D1B">
        <w:t xml:space="preserve">.  Task SMRK with </w:t>
      </w:r>
      <w:r>
        <w:t>design</w:t>
      </w:r>
      <w:r w:rsidR="009E0D1B">
        <w:t>ing public and school education programs.</w:t>
      </w:r>
      <w:r>
        <w:t xml:space="preserve"> </w:t>
      </w:r>
    </w:p>
    <w:p w14:paraId="786A5EEE" w14:textId="77777777" w:rsidR="00C054C4" w:rsidRDefault="00C054C4" w:rsidP="00C054C4">
      <w:pPr>
        <w:spacing w:after="0" w:line="240" w:lineRule="auto"/>
      </w:pPr>
    </w:p>
    <w:p w14:paraId="64FCED0A" w14:textId="1B868A79" w:rsidR="00C054C4" w:rsidRDefault="00C054C4" w:rsidP="00C054C4">
      <w:pPr>
        <w:spacing w:after="0" w:line="240" w:lineRule="auto"/>
      </w:pPr>
      <w:r>
        <w:t>Action Item #2</w:t>
      </w:r>
      <w:r w:rsidR="009E0D1B">
        <w:t xml:space="preserve">- </w:t>
      </w:r>
      <w:r>
        <w:t>recommends to the local jurisdictions</w:t>
      </w:r>
      <w:r w:rsidR="009E0D1B">
        <w:t xml:space="preserve"> </w:t>
      </w:r>
      <w:r>
        <w:t>the expansion of existing river corridor</w:t>
      </w:r>
    </w:p>
    <w:p w14:paraId="6EAEFD5A" w14:textId="71533965" w:rsidR="00C054C4" w:rsidRDefault="00C054C4" w:rsidP="00C054C4">
      <w:pPr>
        <w:spacing w:after="0" w:line="240" w:lineRule="auto"/>
      </w:pPr>
      <w:r>
        <w:t>protection (via overlay zone or other means) to</w:t>
      </w:r>
      <w:r w:rsidR="009E0D1B">
        <w:t xml:space="preserve"> </w:t>
      </w:r>
      <w:r>
        <w:t>100 feet adjacent to the main stem and 50 feet</w:t>
      </w:r>
    </w:p>
    <w:p w14:paraId="4A3A5689" w14:textId="6196D479" w:rsidR="00C054C4" w:rsidRDefault="00C054C4" w:rsidP="00C054C4">
      <w:pPr>
        <w:spacing w:after="0" w:line="240" w:lineRule="auto"/>
      </w:pPr>
      <w:r>
        <w:t>adjacent to perennial tributaries</w:t>
      </w:r>
      <w:r w:rsidR="009E0D1B">
        <w:t xml:space="preserve">. Note that the inner counties rely on state regulations with Baker County having a 75 ft buffer and Charlton only protecting waters of at least 400 </w:t>
      </w:r>
      <w:proofErr w:type="spellStart"/>
      <w:r w:rsidR="009E0D1B">
        <w:t>cfs</w:t>
      </w:r>
      <w:proofErr w:type="spellEnd"/>
      <w:r w:rsidR="009E0D1B">
        <w:t>.</w:t>
      </w:r>
      <w:r w:rsidR="00BF462A">
        <w:t xml:space="preserve"> A St. Marys River overlay is the recommended method.</w:t>
      </w:r>
    </w:p>
    <w:p w14:paraId="3B16B4E4" w14:textId="77777777" w:rsidR="00C054C4" w:rsidRDefault="00C054C4" w:rsidP="00C054C4">
      <w:pPr>
        <w:spacing w:after="0" w:line="240" w:lineRule="auto"/>
      </w:pPr>
    </w:p>
    <w:p w14:paraId="18DBD4EB" w14:textId="79FBEAA4" w:rsidR="00761B68" w:rsidRDefault="00C054C4" w:rsidP="00C054C4">
      <w:pPr>
        <w:spacing w:after="0" w:line="240" w:lineRule="auto"/>
      </w:pPr>
      <w:r>
        <w:t>Action Item #3</w:t>
      </w:r>
      <w:r w:rsidR="00761B68">
        <w:t>-</w:t>
      </w:r>
      <w:r w:rsidR="009E0D1B">
        <w:t xml:space="preserve"> </w:t>
      </w:r>
      <w:r>
        <w:t xml:space="preserve">Reconvene </w:t>
      </w:r>
      <w:r w:rsidR="009E0D1B">
        <w:t xml:space="preserve">the </w:t>
      </w:r>
      <w:r>
        <w:t>Septic Think Tank</w:t>
      </w:r>
      <w:r w:rsidR="009E0D1B">
        <w:t xml:space="preserve"> and meet at least annually. </w:t>
      </w:r>
      <w:r w:rsidR="00A23974">
        <w:t xml:space="preserve">Before first meeting have Georgia counties evaluate what difference the ordinances have made and have Florida counties list reasons why counties are hesitant to require inspections and </w:t>
      </w:r>
      <w:proofErr w:type="spellStart"/>
      <w:r w:rsidR="00A23974">
        <w:t>pumpouts</w:t>
      </w:r>
      <w:proofErr w:type="spellEnd"/>
      <w:r w:rsidR="00A23974">
        <w:t xml:space="preserve">.  </w:t>
      </w:r>
      <w:r w:rsidR="009E0D1B">
        <w:t>At first meeting discuss</w:t>
      </w:r>
      <w:r w:rsidR="00761B68">
        <w:t>:</w:t>
      </w:r>
      <w:r w:rsidR="009E0D1B">
        <w:t xml:space="preserve"> </w:t>
      </w:r>
    </w:p>
    <w:p w14:paraId="14C51FA1" w14:textId="566B1115" w:rsidR="00761B68" w:rsidRDefault="009E0D1B" w:rsidP="00761B68">
      <w:pPr>
        <w:pStyle w:val="ListParagraph"/>
        <w:numPr>
          <w:ilvl w:val="0"/>
          <w:numId w:val="1"/>
        </w:numPr>
        <w:spacing w:after="0" w:line="240" w:lineRule="auto"/>
      </w:pPr>
      <w:r>
        <w:t>whether Georgia septic inspection regulations</w:t>
      </w:r>
      <w:r w:rsidR="00A23974">
        <w:t xml:space="preserve"> adequately protect human health and the environment and if </w:t>
      </w:r>
      <w:proofErr w:type="gramStart"/>
      <w:r w:rsidR="00A23974">
        <w:t>not</w:t>
      </w:r>
      <w:proofErr w:type="gramEnd"/>
      <w:r w:rsidR="00A23974">
        <w:t xml:space="preserve"> how they should be amended</w:t>
      </w:r>
      <w:r w:rsidR="00682129">
        <w:t>,</w:t>
      </w:r>
      <w:r w:rsidR="00A23974">
        <w:t xml:space="preserve"> </w:t>
      </w:r>
    </w:p>
    <w:p w14:paraId="7881AE2D" w14:textId="68033478" w:rsidR="00761B68" w:rsidRDefault="00A23974" w:rsidP="00761B68">
      <w:pPr>
        <w:pStyle w:val="ListParagraph"/>
        <w:numPr>
          <w:ilvl w:val="0"/>
          <w:numId w:val="1"/>
        </w:numPr>
        <w:spacing w:after="0" w:line="240" w:lineRule="auto"/>
      </w:pPr>
      <w:r>
        <w:t>recommendations for motivating Florida counties to require septic maintenance</w:t>
      </w:r>
      <w:r w:rsidR="00682129">
        <w:t>, and</w:t>
      </w:r>
      <w:r>
        <w:t xml:space="preserve"> </w:t>
      </w:r>
    </w:p>
    <w:p w14:paraId="308D334F" w14:textId="12D14E59" w:rsidR="00C054C4" w:rsidRDefault="00761B68" w:rsidP="00761B68">
      <w:pPr>
        <w:pStyle w:val="ListParagraph"/>
        <w:numPr>
          <w:ilvl w:val="0"/>
          <w:numId w:val="1"/>
        </w:numPr>
        <w:spacing w:after="0" w:line="240" w:lineRule="auto"/>
      </w:pPr>
      <w:r>
        <w:t>potential for</w:t>
      </w:r>
      <w:r w:rsidR="00A23974">
        <w:t xml:space="preserve"> extending maintenance requirements to all systems within the river and tributary corridor.</w:t>
      </w:r>
    </w:p>
    <w:p w14:paraId="02B75672" w14:textId="30F0D0BC" w:rsidR="00761B68" w:rsidRDefault="00761B68" w:rsidP="00761B68">
      <w:pPr>
        <w:spacing w:after="0" w:line="240" w:lineRule="auto"/>
      </w:pPr>
      <w:r>
        <w:t>Also review the ARCGIS map to identify target areas for a project in each county.</w:t>
      </w:r>
    </w:p>
    <w:p w14:paraId="2184946A" w14:textId="763E715C" w:rsidR="00761B68" w:rsidRDefault="00761B68" w:rsidP="00761B68">
      <w:pPr>
        <w:spacing w:after="0" w:line="240" w:lineRule="auto"/>
      </w:pPr>
    </w:p>
    <w:p w14:paraId="548FC1DE" w14:textId="0D850A8C" w:rsidR="00761B68" w:rsidRDefault="00761B68" w:rsidP="00761B68">
      <w:pPr>
        <w:spacing w:after="0" w:line="240" w:lineRule="auto"/>
      </w:pPr>
      <w:r>
        <w:t>Action #4- Based on the recommendations of the Septic Think Tank</w:t>
      </w:r>
      <w:r w:rsidR="00AB6CE8">
        <w:t>,</w:t>
      </w:r>
      <w:r>
        <w:t xml:space="preserve"> decide </w:t>
      </w:r>
      <w:r w:rsidR="00AB6CE8">
        <w:t xml:space="preserve">on </w:t>
      </w:r>
      <w:r>
        <w:t xml:space="preserve">the best method to present to the various BOCCs. </w:t>
      </w:r>
      <w:r w:rsidR="00DD6385">
        <w:t xml:space="preserve">Be sure that education working in tandem.  Camden paired ordinance with announcement of </w:t>
      </w:r>
      <w:proofErr w:type="spellStart"/>
      <w:r w:rsidR="00DD6385">
        <w:t>Horsepen</w:t>
      </w:r>
      <w:proofErr w:type="spellEnd"/>
      <w:r w:rsidR="00DD6385">
        <w:t xml:space="preserve"> Grant with maintenance ordinance requiring inspection and </w:t>
      </w:r>
      <w:proofErr w:type="spellStart"/>
      <w:r w:rsidR="00DD6385">
        <w:t>pumpout</w:t>
      </w:r>
      <w:proofErr w:type="spellEnd"/>
      <w:r w:rsidR="00DD6385">
        <w:t xml:space="preserve"> when there is a name change on the waste disposal account.</w:t>
      </w:r>
    </w:p>
    <w:p w14:paraId="33F62DB9" w14:textId="77777777" w:rsidR="00C054C4" w:rsidRDefault="00C054C4" w:rsidP="00C054C4">
      <w:pPr>
        <w:spacing w:after="0" w:line="240" w:lineRule="auto"/>
      </w:pPr>
    </w:p>
    <w:p w14:paraId="45EABF27" w14:textId="374553CD" w:rsidR="00DD6385" w:rsidRDefault="00DD6385" w:rsidP="00C054C4">
      <w:pPr>
        <w:spacing w:after="0" w:line="240" w:lineRule="auto"/>
      </w:pPr>
      <w:r>
        <w:t xml:space="preserve">Action Item #5- Create a </w:t>
      </w:r>
      <w:r w:rsidR="00682129">
        <w:t xml:space="preserve">land use planning </w:t>
      </w:r>
      <w:r>
        <w:t xml:space="preserve">spreadsheet </w:t>
      </w:r>
      <w:proofErr w:type="gramStart"/>
      <w:r>
        <w:t>similar to</w:t>
      </w:r>
      <w:proofErr w:type="gramEnd"/>
      <w:r>
        <w:t xml:space="preserve"> the septic think tank spreadsheet</w:t>
      </w:r>
      <w:r w:rsidR="00682129">
        <w:t xml:space="preserve"> and include relevant legislation as outlined by Kat Christie in her law practicum study.</w:t>
      </w:r>
    </w:p>
    <w:p w14:paraId="6B8B6B6C" w14:textId="77777777" w:rsidR="00DD6385" w:rsidRDefault="00DD6385" w:rsidP="00C054C4">
      <w:pPr>
        <w:spacing w:after="0" w:line="240" w:lineRule="auto"/>
      </w:pPr>
    </w:p>
    <w:p w14:paraId="511512D5" w14:textId="172944D2" w:rsidR="00682129" w:rsidRDefault="00682129" w:rsidP="00C054C4">
      <w:pPr>
        <w:spacing w:after="0" w:line="240" w:lineRule="auto"/>
      </w:pPr>
      <w:r>
        <w:t xml:space="preserve">Action item #6- </w:t>
      </w:r>
      <w:r w:rsidR="00C054C4">
        <w:t>Convene a group to advise the</w:t>
      </w:r>
      <w:r w:rsidR="00DD6385">
        <w:t xml:space="preserve"> </w:t>
      </w:r>
      <w:r w:rsidR="00C054C4">
        <w:t>SMRMC on using and enhancing local</w:t>
      </w:r>
      <w:r w:rsidR="00DD6385">
        <w:t xml:space="preserve"> </w:t>
      </w:r>
      <w:r w:rsidR="00C054C4">
        <w:t>planning tools to control erosion and</w:t>
      </w:r>
      <w:r w:rsidR="00DD6385">
        <w:t xml:space="preserve"> </w:t>
      </w:r>
      <w:r w:rsidR="00C054C4">
        <w:t>sedimentation and other stormwater impacts to</w:t>
      </w:r>
      <w:r w:rsidR="00DD6385">
        <w:t xml:space="preserve"> </w:t>
      </w:r>
      <w:r w:rsidR="00C054C4">
        <w:t>the river and its tributaries</w:t>
      </w:r>
      <w:r w:rsidR="00DD6385">
        <w:t xml:space="preserve">.  The attendees would include </w:t>
      </w:r>
      <w:r w:rsidR="00C054C4">
        <w:t>E&amp;S, Stormwater, building inspectors, other</w:t>
      </w:r>
      <w:r w:rsidR="00DD6385">
        <w:t xml:space="preserve"> </w:t>
      </w:r>
      <w:r w:rsidR="00C054C4">
        <w:t>relevant local staff (sometimes Septic Think Tank)</w:t>
      </w:r>
      <w:r w:rsidR="00DD6385">
        <w:t xml:space="preserve">.  </w:t>
      </w:r>
      <w:r>
        <w:t xml:space="preserve">At </w:t>
      </w:r>
      <w:r w:rsidR="00A40C1A">
        <w:t xml:space="preserve">the </w:t>
      </w:r>
      <w:r>
        <w:t>first meeting</w:t>
      </w:r>
      <w:r w:rsidR="00A40C1A">
        <w:t xml:space="preserve"> of the Think Tank</w:t>
      </w:r>
      <w:r>
        <w:t>:</w:t>
      </w:r>
    </w:p>
    <w:p w14:paraId="16DEDDBA" w14:textId="7EECEC3A" w:rsidR="00682129" w:rsidRDefault="00682129" w:rsidP="0068212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review the spreadsheet, </w:t>
      </w:r>
    </w:p>
    <w:p w14:paraId="3C293067" w14:textId="02669DCE" w:rsidR="00682129" w:rsidRDefault="00A40C1A" w:rsidP="00682129">
      <w:pPr>
        <w:pStyle w:val="ListParagraph"/>
        <w:numPr>
          <w:ilvl w:val="0"/>
          <w:numId w:val="2"/>
        </w:numPr>
        <w:spacing w:after="0" w:line="240" w:lineRule="auto"/>
      </w:pPr>
      <w:r>
        <w:t>identify gaps in current regulations that allow E coli to reach the St. Marys River</w:t>
      </w:r>
      <w:r w:rsidR="00682129">
        <w:t xml:space="preserve">, </w:t>
      </w:r>
    </w:p>
    <w:p w14:paraId="79ADAC10" w14:textId="1A6D8C6E" w:rsidR="00C054C4" w:rsidRDefault="00682129" w:rsidP="00682129">
      <w:pPr>
        <w:pStyle w:val="ListParagraph"/>
        <w:numPr>
          <w:ilvl w:val="0"/>
          <w:numId w:val="2"/>
        </w:numPr>
        <w:spacing w:after="0" w:line="240" w:lineRule="auto"/>
      </w:pPr>
      <w:r>
        <w:t>discuss best ways to fill the gaps in each county.</w:t>
      </w:r>
    </w:p>
    <w:p w14:paraId="77B11DCB" w14:textId="09EB6159" w:rsidR="00682129" w:rsidRDefault="00682129" w:rsidP="00682129">
      <w:pPr>
        <w:spacing w:after="0" w:line="240" w:lineRule="auto"/>
      </w:pPr>
      <w:r>
        <w:t>Also</w:t>
      </w:r>
      <w:r w:rsidR="00AB6CE8">
        <w:t xml:space="preserve"> review the ARCGIS map to identify target areas for a project in each county.</w:t>
      </w:r>
    </w:p>
    <w:p w14:paraId="16AED2A8" w14:textId="77777777" w:rsidR="00C054C4" w:rsidRDefault="00C054C4" w:rsidP="00C054C4">
      <w:pPr>
        <w:spacing w:after="0" w:line="240" w:lineRule="auto"/>
      </w:pPr>
    </w:p>
    <w:p w14:paraId="4BD43FC9" w14:textId="60548727" w:rsidR="00C054C4" w:rsidRDefault="00C054C4" w:rsidP="00C054C4">
      <w:pPr>
        <w:spacing w:after="0" w:line="240" w:lineRule="auto"/>
      </w:pPr>
      <w:r>
        <w:t>Action Item #</w:t>
      </w:r>
      <w:r w:rsidR="00AB6CE8">
        <w:t xml:space="preserve">7- Based on recommendations of the Land Use and Planning Think Tank, </w:t>
      </w:r>
      <w:r w:rsidR="00AB6CE8">
        <w:t xml:space="preserve">decide </w:t>
      </w:r>
      <w:r w:rsidR="00AB6CE8">
        <w:t xml:space="preserve">on </w:t>
      </w:r>
      <w:r w:rsidR="00AB6CE8">
        <w:t xml:space="preserve">the best method to present to the various BOCCs. Be sure that education working in tandem.  </w:t>
      </w:r>
    </w:p>
    <w:p w14:paraId="25D1C015" w14:textId="7AC2A218" w:rsidR="00A40C1A" w:rsidRDefault="00A40C1A" w:rsidP="00C054C4">
      <w:pPr>
        <w:spacing w:after="0" w:line="240" w:lineRule="auto"/>
      </w:pPr>
    </w:p>
    <w:p w14:paraId="17D162F7" w14:textId="0764D21A" w:rsidR="00A40C1A" w:rsidRDefault="00A40C1A" w:rsidP="00C054C4">
      <w:pPr>
        <w:spacing w:after="0" w:line="240" w:lineRule="auto"/>
      </w:pPr>
      <w:r>
        <w:t>Action Item #8- Review progress in December 2022 and decide on plan for 2023.</w:t>
      </w:r>
    </w:p>
    <w:p w14:paraId="289FEA2C" w14:textId="77777777" w:rsidR="00C054C4" w:rsidRDefault="00C054C4" w:rsidP="00C054C4">
      <w:pPr>
        <w:spacing w:after="0" w:line="240" w:lineRule="auto"/>
      </w:pPr>
    </w:p>
    <w:sectPr w:rsidR="00C05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092"/>
    <w:multiLevelType w:val="hybridMultilevel"/>
    <w:tmpl w:val="6F22F21E"/>
    <w:lvl w:ilvl="0" w:tplc="67AA5D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2E509E"/>
    <w:multiLevelType w:val="hybridMultilevel"/>
    <w:tmpl w:val="669626C4"/>
    <w:lvl w:ilvl="0" w:tplc="128A9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C4"/>
    <w:rsid w:val="00682129"/>
    <w:rsid w:val="00761B68"/>
    <w:rsid w:val="009E0D1B"/>
    <w:rsid w:val="00A23974"/>
    <w:rsid w:val="00A40C1A"/>
    <w:rsid w:val="00AB6CE8"/>
    <w:rsid w:val="00BF462A"/>
    <w:rsid w:val="00C054C4"/>
    <w:rsid w:val="00D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D396"/>
  <w15:chartTrackingRefBased/>
  <w15:docId w15:val="{0080905A-6910-4BBB-8B32-3D9E7274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 Company</dc:creator>
  <cp:keywords/>
  <dc:description/>
  <cp:lastModifiedBy>Varn Company</cp:lastModifiedBy>
  <cp:revision>2</cp:revision>
  <dcterms:created xsi:type="dcterms:W3CDTF">2021-12-08T21:29:00Z</dcterms:created>
  <dcterms:modified xsi:type="dcterms:W3CDTF">2021-12-08T22:08:00Z</dcterms:modified>
</cp:coreProperties>
</file>